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C9C35E" w14:textId="77777777" w:rsidR="00EA788B" w:rsidRPr="005C00CC" w:rsidRDefault="00EA788B" w:rsidP="00A129F0">
      <w:pPr>
        <w:ind w:left="0" w:hanging="2"/>
        <w:rPr>
          <w:rFonts w:eastAsia="Merriweather"/>
        </w:rPr>
      </w:pPr>
    </w:p>
    <w:p w14:paraId="5558BBAC" w14:textId="77777777" w:rsidR="004C2BF6" w:rsidRPr="00E80589" w:rsidRDefault="004C2BF6" w:rsidP="008C64C8">
      <w:pPr>
        <w:spacing w:after="57"/>
        <w:ind w:left="0" w:hanging="2"/>
        <w:jc w:val="center"/>
        <w:rPr>
          <w:b/>
          <w:sz w:val="22"/>
          <w:szCs w:val="22"/>
        </w:rPr>
      </w:pPr>
      <w:bookmarkStart w:id="0" w:name="_GoBack"/>
      <w:bookmarkEnd w:id="0"/>
      <w:r w:rsidRPr="00E80589">
        <w:rPr>
          <w:b/>
          <w:sz w:val="22"/>
          <w:szCs w:val="22"/>
        </w:rPr>
        <w:t xml:space="preserve">MAPA DE RISCO </w:t>
      </w:r>
    </w:p>
    <w:p w14:paraId="48249D1C" w14:textId="77777777" w:rsidR="004C2BF6" w:rsidRPr="00E80589" w:rsidRDefault="004C2BF6" w:rsidP="008C64C8">
      <w:pPr>
        <w:spacing w:after="57"/>
        <w:ind w:left="0" w:hanging="2"/>
        <w:jc w:val="center"/>
        <w:rPr>
          <w:b/>
          <w:sz w:val="22"/>
          <w:szCs w:val="22"/>
        </w:rPr>
      </w:pPr>
    </w:p>
    <w:p w14:paraId="3FAC1D07" w14:textId="77777777" w:rsidR="004C2BF6" w:rsidRPr="00E80589" w:rsidRDefault="004C2BF6" w:rsidP="008C64C8">
      <w:pPr>
        <w:spacing w:after="57"/>
        <w:ind w:left="0" w:hanging="2"/>
        <w:rPr>
          <w:b/>
          <w:sz w:val="22"/>
          <w:szCs w:val="22"/>
        </w:rPr>
      </w:pPr>
      <w:r w:rsidRPr="00E80589">
        <w:rPr>
          <w:b/>
          <w:sz w:val="22"/>
          <w:szCs w:val="22"/>
        </w:rPr>
        <w:t>INFORMAÇÕES BÁSICAS:</w:t>
      </w:r>
    </w:p>
    <w:tbl>
      <w:tblPr>
        <w:tblStyle w:val="Tabelacomgrade"/>
        <w:tblW w:w="15871" w:type="dxa"/>
        <w:tblLook w:val="04A0" w:firstRow="1" w:lastRow="0" w:firstColumn="1" w:lastColumn="0" w:noHBand="0" w:noVBand="1"/>
      </w:tblPr>
      <w:tblGrid>
        <w:gridCol w:w="15871"/>
      </w:tblGrid>
      <w:tr w:rsidR="004C2BF6" w:rsidRPr="00E80589" w14:paraId="331F8588" w14:textId="77777777" w:rsidTr="00065535">
        <w:tc>
          <w:tcPr>
            <w:tcW w:w="15871" w:type="dxa"/>
            <w:vAlign w:val="center"/>
          </w:tcPr>
          <w:p w14:paraId="48E277EC" w14:textId="77777777" w:rsidR="004C2BF6" w:rsidRPr="00C7235A" w:rsidRDefault="004C2BF6" w:rsidP="008F6EBA">
            <w:pPr>
              <w:spacing w:after="57" w:line="276" w:lineRule="auto"/>
              <w:ind w:leftChars="0" w:left="0" w:firstLineChars="0" w:firstLine="0"/>
              <w:rPr>
                <w:b/>
                <w:color w:val="000000" w:themeColor="text1"/>
                <w:sz w:val="22"/>
                <w:szCs w:val="22"/>
              </w:rPr>
            </w:pPr>
            <w:r w:rsidRPr="00C7235A">
              <w:rPr>
                <w:b/>
                <w:color w:val="000000" w:themeColor="text1"/>
                <w:sz w:val="22"/>
                <w:szCs w:val="22"/>
              </w:rPr>
              <w:t>Responsável pela Edição:</w:t>
            </w:r>
            <w:r w:rsidRPr="00C7235A">
              <w:rPr>
                <w:b/>
                <w:color w:val="000000" w:themeColor="text1"/>
              </w:rPr>
              <w:t xml:space="preserve"> </w:t>
            </w:r>
            <w:r w:rsidR="009A57C6" w:rsidRPr="00C7235A">
              <w:rPr>
                <w:b/>
                <w:color w:val="000000" w:themeColor="text1"/>
                <w:sz w:val="22"/>
                <w:szCs w:val="22"/>
              </w:rPr>
              <w:t xml:space="preserve">Claudia </w:t>
            </w:r>
            <w:proofErr w:type="spellStart"/>
            <w:r w:rsidR="009A57C6" w:rsidRPr="00C7235A">
              <w:rPr>
                <w:b/>
                <w:color w:val="000000" w:themeColor="text1"/>
                <w:sz w:val="22"/>
                <w:szCs w:val="22"/>
              </w:rPr>
              <w:t>Janz</w:t>
            </w:r>
            <w:proofErr w:type="spellEnd"/>
            <w:r w:rsidR="009A57C6" w:rsidRPr="00C7235A">
              <w:rPr>
                <w:b/>
                <w:color w:val="000000" w:themeColor="text1"/>
                <w:sz w:val="22"/>
                <w:szCs w:val="22"/>
              </w:rPr>
              <w:t xml:space="preserve"> da Silva </w:t>
            </w:r>
          </w:p>
        </w:tc>
      </w:tr>
      <w:tr w:rsidR="004C2BF6" w:rsidRPr="00E80589" w14:paraId="075FAFA2" w14:textId="77777777" w:rsidTr="00065535">
        <w:tc>
          <w:tcPr>
            <w:tcW w:w="15871" w:type="dxa"/>
            <w:vAlign w:val="center"/>
          </w:tcPr>
          <w:p w14:paraId="5B52825A" w14:textId="37FC0642" w:rsidR="004C2BF6" w:rsidRPr="00075F1D" w:rsidRDefault="004C2BF6" w:rsidP="00445B4D">
            <w:pPr>
              <w:spacing w:after="57" w:line="276" w:lineRule="auto"/>
              <w:ind w:leftChars="0" w:left="0" w:firstLineChars="0" w:firstLine="0"/>
              <w:rPr>
                <w:color w:val="000000" w:themeColor="text1"/>
                <w:sz w:val="22"/>
                <w:szCs w:val="22"/>
              </w:rPr>
            </w:pPr>
            <w:r w:rsidRPr="00075F1D">
              <w:rPr>
                <w:color w:val="000000" w:themeColor="text1"/>
                <w:sz w:val="22"/>
                <w:szCs w:val="22"/>
              </w:rPr>
              <w:t>Data de Criação</w:t>
            </w:r>
            <w:r w:rsidR="00445B4D">
              <w:rPr>
                <w:color w:val="000000" w:themeColor="text1"/>
                <w:sz w:val="22"/>
                <w:szCs w:val="22"/>
              </w:rPr>
              <w:t>:</w:t>
            </w:r>
            <w:r w:rsidR="00445B4D" w:rsidRPr="00445B4D">
              <w:rPr>
                <w:sz w:val="22"/>
                <w:szCs w:val="22"/>
              </w:rPr>
              <w:t>13/03/2025.</w:t>
            </w:r>
          </w:p>
        </w:tc>
      </w:tr>
      <w:tr w:rsidR="004C2BF6" w:rsidRPr="00E80589" w14:paraId="09971A6D" w14:textId="77777777" w:rsidTr="00065535">
        <w:trPr>
          <w:trHeight w:val="942"/>
        </w:trPr>
        <w:tc>
          <w:tcPr>
            <w:tcW w:w="15871" w:type="dxa"/>
            <w:vAlign w:val="center"/>
          </w:tcPr>
          <w:p w14:paraId="3B4859AB" w14:textId="77777777" w:rsidR="009D047C" w:rsidRDefault="004C2BF6" w:rsidP="009D047C">
            <w:pPr>
              <w:spacing w:line="276" w:lineRule="auto"/>
              <w:ind w:left="0" w:hanging="2"/>
              <w:jc w:val="both"/>
              <w:rPr>
                <w:rFonts w:eastAsia="Merriweather"/>
                <w:b/>
                <w:color w:val="000000" w:themeColor="text1"/>
                <w:position w:val="0"/>
                <w:sz w:val="22"/>
                <w:szCs w:val="22"/>
              </w:rPr>
            </w:pPr>
            <w:r w:rsidRPr="00C7235A">
              <w:rPr>
                <w:b/>
                <w:color w:val="000000" w:themeColor="text1"/>
                <w:sz w:val="22"/>
                <w:szCs w:val="22"/>
              </w:rPr>
              <w:t>Objeto da Matriz de Riscos</w:t>
            </w:r>
            <w:proofErr w:type="gramStart"/>
            <w:r w:rsidRPr="00C7235A">
              <w:rPr>
                <w:b/>
                <w:color w:val="000000" w:themeColor="text1"/>
                <w:sz w:val="22"/>
                <w:szCs w:val="22"/>
              </w:rPr>
              <w:t>:</w:t>
            </w:r>
            <w:r w:rsidRPr="008F6EBA">
              <w:rPr>
                <w:color w:val="000000" w:themeColor="text1"/>
                <w:sz w:val="22"/>
                <w:szCs w:val="22"/>
              </w:rPr>
              <w:t xml:space="preserve"> </w:t>
            </w:r>
            <w:r w:rsidR="009D047C">
              <w:rPr>
                <w:b/>
              </w:rPr>
              <w:t>:</w:t>
            </w:r>
            <w:proofErr w:type="gramEnd"/>
            <w:r w:rsidR="009D047C">
              <w:rPr>
                <w:b/>
              </w:rPr>
              <w:t xml:space="preserve"> </w:t>
            </w:r>
            <w:r w:rsidR="009D047C" w:rsidRPr="009D047C">
              <w:rPr>
                <w:sz w:val="20"/>
                <w:szCs w:val="20"/>
              </w:rPr>
              <w:t>CONTRATAÇÃO DE PESSOA JURÍDICA PARA</w:t>
            </w:r>
            <w:r w:rsidR="009D047C" w:rsidRPr="009D047C">
              <w:rPr>
                <w:rFonts w:eastAsia="Merriweather"/>
                <w:sz w:val="20"/>
                <w:szCs w:val="20"/>
              </w:rPr>
              <w:t xml:space="preserve"> AQUISIÇÃO DE CONCRETO USINADO FCK-20MPa, FCK-25MPa, CONCRETO EXTRUSADO FCK-15MPa E ALUGUÉIS DE CAMINHÕES BOMBA LANÇA E BOMBA ESTACIONÁRIA DE CONCRETO PARA SUPRIR A DEMANDA DOS SERVIÇOS EXECUTADOS EM DIVERSOS LOCAIS DO MUNICÍPIO DE BANDEIRANTES-PR .</w:t>
            </w:r>
            <w:r w:rsidR="009D047C">
              <w:rPr>
                <w:rFonts w:eastAsia="Merriweather"/>
                <w:b/>
                <w:color w:val="000000" w:themeColor="text1"/>
                <w:sz w:val="22"/>
                <w:szCs w:val="22"/>
              </w:rPr>
              <w:t>.</w:t>
            </w:r>
          </w:p>
          <w:p w14:paraId="74EED610" w14:textId="537B7F9B" w:rsidR="004C2BF6" w:rsidRPr="00F82D4B" w:rsidRDefault="004C2BF6" w:rsidP="009D047C">
            <w:pPr>
              <w:tabs>
                <w:tab w:val="left" w:pos="0"/>
              </w:tabs>
              <w:ind w:leftChars="0" w:left="0" w:right="-426" w:firstLineChars="0" w:firstLine="0"/>
              <w:jc w:val="both"/>
              <w:rPr>
                <w:rFonts w:ascii="Arial" w:eastAsia="Merriweather" w:hAnsi="Arial" w:cs="Arial"/>
                <w:position w:val="0"/>
                <w:sz w:val="22"/>
                <w:szCs w:val="22"/>
              </w:rPr>
            </w:pPr>
          </w:p>
        </w:tc>
      </w:tr>
    </w:tbl>
    <w:p w14:paraId="04DD8FC2" w14:textId="77777777" w:rsidR="004C2BF6" w:rsidRPr="00E80589" w:rsidRDefault="004C2BF6" w:rsidP="004C2BF6">
      <w:pPr>
        <w:spacing w:after="57"/>
        <w:ind w:left="0" w:hanging="2"/>
        <w:jc w:val="center"/>
        <w:rPr>
          <w:sz w:val="22"/>
          <w:szCs w:val="22"/>
        </w:rPr>
      </w:pPr>
    </w:p>
    <w:tbl>
      <w:tblPr>
        <w:tblW w:w="15730" w:type="dxa"/>
        <w:tblLayout w:type="fixed"/>
        <w:tblCellMar>
          <w:left w:w="70" w:type="dxa"/>
          <w:right w:w="70" w:type="dxa"/>
        </w:tblCellMar>
        <w:tblLook w:val="04A0" w:firstRow="1" w:lastRow="0" w:firstColumn="1" w:lastColumn="0" w:noHBand="0" w:noVBand="1"/>
      </w:tblPr>
      <w:tblGrid>
        <w:gridCol w:w="523"/>
        <w:gridCol w:w="1359"/>
        <w:gridCol w:w="1944"/>
        <w:gridCol w:w="1221"/>
        <w:gridCol w:w="1657"/>
        <w:gridCol w:w="860"/>
        <w:gridCol w:w="2637"/>
        <w:gridCol w:w="1444"/>
        <w:gridCol w:w="2242"/>
        <w:gridCol w:w="1843"/>
      </w:tblGrid>
      <w:tr w:rsidR="004C2BF6" w:rsidRPr="004C2BF6" w14:paraId="100581AB" w14:textId="77777777" w:rsidTr="00065535">
        <w:trPr>
          <w:trHeight w:val="240"/>
        </w:trPr>
        <w:tc>
          <w:tcPr>
            <w:tcW w:w="5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0B5E1"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ITEM</w:t>
            </w:r>
          </w:p>
        </w:tc>
        <w:tc>
          <w:tcPr>
            <w:tcW w:w="1359" w:type="dxa"/>
            <w:tcBorders>
              <w:top w:val="single" w:sz="4" w:space="0" w:color="auto"/>
              <w:left w:val="nil"/>
              <w:bottom w:val="single" w:sz="4" w:space="0" w:color="auto"/>
              <w:right w:val="single" w:sz="4" w:space="0" w:color="auto"/>
            </w:tcBorders>
            <w:shd w:val="clear" w:color="auto" w:fill="auto"/>
            <w:vAlign w:val="center"/>
            <w:hideMark/>
          </w:tcPr>
          <w:p w14:paraId="41AE5F9D"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FASE</w:t>
            </w:r>
          </w:p>
        </w:tc>
        <w:tc>
          <w:tcPr>
            <w:tcW w:w="1944" w:type="dxa"/>
            <w:tcBorders>
              <w:top w:val="single" w:sz="4" w:space="0" w:color="auto"/>
              <w:left w:val="nil"/>
              <w:bottom w:val="single" w:sz="4" w:space="0" w:color="auto"/>
              <w:right w:val="single" w:sz="4" w:space="0" w:color="auto"/>
            </w:tcBorders>
            <w:shd w:val="clear" w:color="auto" w:fill="auto"/>
            <w:vAlign w:val="center"/>
            <w:hideMark/>
          </w:tcPr>
          <w:p w14:paraId="5996F2EF"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DESCRIÇÃO DO RISCO</w:t>
            </w:r>
          </w:p>
        </w:tc>
        <w:tc>
          <w:tcPr>
            <w:tcW w:w="1221" w:type="dxa"/>
            <w:tcBorders>
              <w:top w:val="single" w:sz="4" w:space="0" w:color="auto"/>
              <w:left w:val="nil"/>
              <w:bottom w:val="single" w:sz="4" w:space="0" w:color="auto"/>
              <w:right w:val="single" w:sz="4" w:space="0" w:color="auto"/>
            </w:tcBorders>
            <w:shd w:val="clear" w:color="000000" w:fill="FCE4D6"/>
            <w:vAlign w:val="center"/>
            <w:hideMark/>
          </w:tcPr>
          <w:p w14:paraId="0EF2A00E"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PROBALIDADE</w:t>
            </w:r>
          </w:p>
        </w:tc>
        <w:tc>
          <w:tcPr>
            <w:tcW w:w="1657" w:type="dxa"/>
            <w:tcBorders>
              <w:top w:val="single" w:sz="4" w:space="0" w:color="auto"/>
              <w:left w:val="nil"/>
              <w:bottom w:val="single" w:sz="4" w:space="0" w:color="auto"/>
              <w:right w:val="single" w:sz="4" w:space="0" w:color="auto"/>
            </w:tcBorders>
            <w:shd w:val="clear" w:color="auto" w:fill="auto"/>
            <w:vAlign w:val="center"/>
            <w:hideMark/>
          </w:tcPr>
          <w:p w14:paraId="0CF2FBC7"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DANO</w:t>
            </w:r>
          </w:p>
        </w:tc>
        <w:tc>
          <w:tcPr>
            <w:tcW w:w="860" w:type="dxa"/>
            <w:tcBorders>
              <w:top w:val="single" w:sz="4" w:space="0" w:color="auto"/>
              <w:left w:val="nil"/>
              <w:bottom w:val="single" w:sz="4" w:space="0" w:color="auto"/>
              <w:right w:val="single" w:sz="4" w:space="0" w:color="auto"/>
            </w:tcBorders>
            <w:shd w:val="clear" w:color="000000" w:fill="B4C6E7"/>
            <w:vAlign w:val="center"/>
            <w:hideMark/>
          </w:tcPr>
          <w:p w14:paraId="60B1A7BB"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IMPACTO</w:t>
            </w:r>
          </w:p>
        </w:tc>
        <w:tc>
          <w:tcPr>
            <w:tcW w:w="2637" w:type="dxa"/>
            <w:tcBorders>
              <w:top w:val="single" w:sz="4" w:space="0" w:color="auto"/>
              <w:left w:val="nil"/>
              <w:bottom w:val="single" w:sz="4" w:space="0" w:color="auto"/>
              <w:right w:val="single" w:sz="4" w:space="0" w:color="auto"/>
            </w:tcBorders>
            <w:shd w:val="clear" w:color="auto" w:fill="auto"/>
            <w:vAlign w:val="center"/>
            <w:hideMark/>
          </w:tcPr>
          <w:p w14:paraId="1A7C91BE"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AÇÃO PREVENTIVA</w:t>
            </w:r>
          </w:p>
        </w:tc>
        <w:tc>
          <w:tcPr>
            <w:tcW w:w="1444" w:type="dxa"/>
            <w:tcBorders>
              <w:top w:val="single" w:sz="4" w:space="0" w:color="auto"/>
              <w:left w:val="nil"/>
              <w:bottom w:val="single" w:sz="4" w:space="0" w:color="auto"/>
              <w:right w:val="single" w:sz="4" w:space="0" w:color="auto"/>
            </w:tcBorders>
            <w:shd w:val="clear" w:color="auto" w:fill="auto"/>
            <w:vAlign w:val="center"/>
            <w:hideMark/>
          </w:tcPr>
          <w:p w14:paraId="37EFF393"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RESPONSAVEL</w:t>
            </w:r>
          </w:p>
        </w:tc>
        <w:tc>
          <w:tcPr>
            <w:tcW w:w="2242" w:type="dxa"/>
            <w:tcBorders>
              <w:top w:val="single" w:sz="4" w:space="0" w:color="auto"/>
              <w:left w:val="nil"/>
              <w:bottom w:val="single" w:sz="4" w:space="0" w:color="auto"/>
              <w:right w:val="single" w:sz="4" w:space="0" w:color="auto"/>
            </w:tcBorders>
            <w:shd w:val="clear" w:color="auto" w:fill="auto"/>
            <w:vAlign w:val="center"/>
            <w:hideMark/>
          </w:tcPr>
          <w:p w14:paraId="0B60282C"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AÇÃO DE CONTIGENCIA</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02F1C454"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RESPONSAVEL</w:t>
            </w:r>
          </w:p>
        </w:tc>
      </w:tr>
      <w:tr w:rsidR="004C2BF6" w:rsidRPr="004C2BF6" w14:paraId="07278F60" w14:textId="77777777" w:rsidTr="00065535">
        <w:trPr>
          <w:trHeight w:val="216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3E4C249C" w14:textId="77777777" w:rsidR="004C2BF6" w:rsidRPr="004C2BF6" w:rsidRDefault="004C2BF6" w:rsidP="004C2BF6">
            <w:pPr>
              <w:suppressAutoHyphens w:val="0"/>
              <w:spacing w:line="240" w:lineRule="auto"/>
              <w:ind w:leftChars="0" w:left="0" w:firstLineChars="0" w:firstLine="0"/>
              <w:jc w:val="right"/>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1</w:t>
            </w:r>
          </w:p>
        </w:tc>
        <w:tc>
          <w:tcPr>
            <w:tcW w:w="1359" w:type="dxa"/>
            <w:tcBorders>
              <w:top w:val="nil"/>
              <w:left w:val="nil"/>
              <w:bottom w:val="single" w:sz="4" w:space="0" w:color="auto"/>
              <w:right w:val="single" w:sz="4" w:space="0" w:color="auto"/>
            </w:tcBorders>
            <w:shd w:val="clear" w:color="auto" w:fill="auto"/>
            <w:vAlign w:val="center"/>
            <w:hideMark/>
          </w:tcPr>
          <w:p w14:paraId="0A255AF4"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PLANEJAMENTO DA CONTRATAÇÃO</w:t>
            </w:r>
          </w:p>
        </w:tc>
        <w:tc>
          <w:tcPr>
            <w:tcW w:w="1944" w:type="dxa"/>
            <w:tcBorders>
              <w:top w:val="nil"/>
              <w:left w:val="nil"/>
              <w:bottom w:val="single" w:sz="4" w:space="0" w:color="auto"/>
              <w:right w:val="single" w:sz="4" w:space="0" w:color="auto"/>
            </w:tcBorders>
            <w:shd w:val="clear" w:color="auto" w:fill="auto"/>
            <w:vAlign w:val="center"/>
            <w:hideMark/>
          </w:tcPr>
          <w:p w14:paraId="561EF3CB"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Não formalização da oficialização da demanda</w:t>
            </w:r>
          </w:p>
        </w:tc>
        <w:tc>
          <w:tcPr>
            <w:tcW w:w="1221" w:type="dxa"/>
            <w:tcBorders>
              <w:top w:val="nil"/>
              <w:left w:val="nil"/>
              <w:bottom w:val="single" w:sz="4" w:space="0" w:color="auto"/>
              <w:right w:val="single" w:sz="4" w:space="0" w:color="auto"/>
            </w:tcBorders>
            <w:shd w:val="clear" w:color="000000" w:fill="FCE4D6"/>
            <w:vAlign w:val="center"/>
            <w:hideMark/>
          </w:tcPr>
          <w:p w14:paraId="505A4741" w14:textId="32535A0F" w:rsidR="009D61CF" w:rsidRDefault="009D61CF"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Pr>
                <w:rFonts w:ascii="Calibri" w:hAnsi="Calibri"/>
                <w:b/>
                <w:bCs/>
                <w:color w:val="000000"/>
                <w:position w:val="0"/>
                <w:sz w:val="18"/>
                <w:szCs w:val="18"/>
              </w:rPr>
              <w:t xml:space="preserve">POUCO </w:t>
            </w:r>
          </w:p>
          <w:p w14:paraId="7C7B9293" w14:textId="469B56B5"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 xml:space="preserve">PROVAVEL </w:t>
            </w:r>
          </w:p>
        </w:tc>
        <w:tc>
          <w:tcPr>
            <w:tcW w:w="1657" w:type="dxa"/>
            <w:tcBorders>
              <w:top w:val="nil"/>
              <w:left w:val="nil"/>
              <w:bottom w:val="single" w:sz="4" w:space="0" w:color="auto"/>
              <w:right w:val="single" w:sz="4" w:space="0" w:color="auto"/>
            </w:tcBorders>
            <w:shd w:val="clear" w:color="auto" w:fill="auto"/>
            <w:vAlign w:val="center"/>
            <w:hideMark/>
          </w:tcPr>
          <w:p w14:paraId="2BB31DD2"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Ausência da formalização da demanda que origina a contratação, levando a contratação que não atende a uma necessidade da organização, com consequente desperdício de recursos públicos.</w:t>
            </w:r>
          </w:p>
        </w:tc>
        <w:tc>
          <w:tcPr>
            <w:tcW w:w="860" w:type="dxa"/>
            <w:tcBorders>
              <w:top w:val="nil"/>
              <w:left w:val="nil"/>
              <w:bottom w:val="single" w:sz="4" w:space="0" w:color="auto"/>
              <w:right w:val="single" w:sz="4" w:space="0" w:color="auto"/>
            </w:tcBorders>
            <w:shd w:val="clear" w:color="000000" w:fill="B4C6E7"/>
            <w:vAlign w:val="center"/>
            <w:hideMark/>
          </w:tcPr>
          <w:p w14:paraId="118BC40E"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ALTO</w:t>
            </w:r>
          </w:p>
        </w:tc>
        <w:tc>
          <w:tcPr>
            <w:tcW w:w="2637" w:type="dxa"/>
            <w:tcBorders>
              <w:top w:val="nil"/>
              <w:left w:val="nil"/>
              <w:bottom w:val="single" w:sz="4" w:space="0" w:color="auto"/>
              <w:right w:val="single" w:sz="4" w:space="0" w:color="auto"/>
            </w:tcBorders>
            <w:shd w:val="clear" w:color="auto" w:fill="auto"/>
            <w:vAlign w:val="center"/>
            <w:hideMark/>
          </w:tcPr>
          <w:p w14:paraId="39ECFA7E"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Alta administração pública deverá normatizar situação criando obrigatoriedade de que todas as contratações da organização sejam iniciadas com a formalização da demanda por meio de documento assinado pelo requisitante.</w:t>
            </w:r>
          </w:p>
        </w:tc>
        <w:tc>
          <w:tcPr>
            <w:tcW w:w="1444" w:type="dxa"/>
            <w:tcBorders>
              <w:top w:val="nil"/>
              <w:left w:val="nil"/>
              <w:bottom w:val="single" w:sz="4" w:space="0" w:color="auto"/>
              <w:right w:val="single" w:sz="4" w:space="0" w:color="auto"/>
            </w:tcBorders>
            <w:shd w:val="clear" w:color="auto" w:fill="auto"/>
            <w:vAlign w:val="center"/>
            <w:hideMark/>
          </w:tcPr>
          <w:p w14:paraId="53529075"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AUTORIDADE COMPETENTE</w:t>
            </w:r>
          </w:p>
        </w:tc>
        <w:tc>
          <w:tcPr>
            <w:tcW w:w="2242" w:type="dxa"/>
            <w:tcBorders>
              <w:top w:val="nil"/>
              <w:left w:val="nil"/>
              <w:bottom w:val="single" w:sz="4" w:space="0" w:color="auto"/>
              <w:right w:val="single" w:sz="4" w:space="0" w:color="auto"/>
            </w:tcBorders>
            <w:shd w:val="clear" w:color="auto" w:fill="auto"/>
            <w:vAlign w:val="center"/>
            <w:hideMark/>
          </w:tcPr>
          <w:p w14:paraId="217CCCCB"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 xml:space="preserve">A alta administração da contratação deverá oficiar ao requisitante, para que este proceda ao preenchimento do documento padronizado de Documento de Formalização da Demanda (DFD) orientando quanto </w:t>
            </w:r>
            <w:r w:rsidR="008F6EBA" w:rsidRPr="004C2BF6">
              <w:rPr>
                <w:rFonts w:ascii="Calibri" w:hAnsi="Calibri"/>
                <w:color w:val="000000"/>
                <w:position w:val="0"/>
                <w:sz w:val="18"/>
                <w:szCs w:val="18"/>
              </w:rPr>
              <w:t>à</w:t>
            </w:r>
            <w:r w:rsidRPr="004C2BF6">
              <w:rPr>
                <w:rFonts w:ascii="Calibri" w:hAnsi="Calibri"/>
                <w:color w:val="000000"/>
                <w:position w:val="0"/>
                <w:sz w:val="18"/>
                <w:szCs w:val="18"/>
              </w:rPr>
              <w:t xml:space="preserve"> necessidade que </w:t>
            </w:r>
            <w:r w:rsidR="008F6EBA" w:rsidRPr="004C2BF6">
              <w:rPr>
                <w:rFonts w:ascii="Calibri" w:hAnsi="Calibri"/>
                <w:color w:val="000000"/>
                <w:position w:val="0"/>
                <w:sz w:val="18"/>
                <w:szCs w:val="18"/>
              </w:rPr>
              <w:t>este contenha</w:t>
            </w:r>
            <w:r w:rsidRPr="004C2BF6">
              <w:rPr>
                <w:rFonts w:ascii="Calibri" w:hAnsi="Calibri"/>
                <w:color w:val="000000"/>
                <w:position w:val="0"/>
                <w:sz w:val="18"/>
                <w:szCs w:val="18"/>
              </w:rPr>
              <w:t xml:space="preserve"> informações claras sobre qual a necessidade da contratação em termos de negócio e identifique precisamente o ator que declarou esta necessidade.</w:t>
            </w:r>
          </w:p>
        </w:tc>
        <w:tc>
          <w:tcPr>
            <w:tcW w:w="1843" w:type="dxa"/>
            <w:tcBorders>
              <w:top w:val="nil"/>
              <w:left w:val="nil"/>
              <w:bottom w:val="single" w:sz="4" w:space="0" w:color="auto"/>
              <w:right w:val="single" w:sz="4" w:space="0" w:color="auto"/>
            </w:tcBorders>
            <w:shd w:val="clear" w:color="auto" w:fill="auto"/>
            <w:vAlign w:val="center"/>
            <w:hideMark/>
          </w:tcPr>
          <w:p w14:paraId="4BC95DFD"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AUTORIDADE COMPETENTE</w:t>
            </w:r>
          </w:p>
        </w:tc>
      </w:tr>
      <w:tr w:rsidR="004C2BF6" w:rsidRPr="004C2BF6" w14:paraId="59B2F620" w14:textId="77777777" w:rsidTr="00065535">
        <w:trPr>
          <w:trHeight w:val="216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13B40EE6" w14:textId="77777777" w:rsidR="004C2BF6" w:rsidRPr="004C2BF6" w:rsidRDefault="004C2BF6" w:rsidP="004C2BF6">
            <w:pPr>
              <w:suppressAutoHyphens w:val="0"/>
              <w:spacing w:line="240" w:lineRule="auto"/>
              <w:ind w:leftChars="0" w:left="0" w:firstLineChars="0" w:firstLine="0"/>
              <w:jc w:val="right"/>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lastRenderedPageBreak/>
              <w:t>2</w:t>
            </w:r>
          </w:p>
        </w:tc>
        <w:tc>
          <w:tcPr>
            <w:tcW w:w="1359" w:type="dxa"/>
            <w:tcBorders>
              <w:top w:val="nil"/>
              <w:left w:val="nil"/>
              <w:bottom w:val="single" w:sz="4" w:space="0" w:color="auto"/>
              <w:right w:val="single" w:sz="4" w:space="0" w:color="auto"/>
            </w:tcBorders>
            <w:shd w:val="clear" w:color="auto" w:fill="auto"/>
            <w:vAlign w:val="center"/>
            <w:hideMark/>
          </w:tcPr>
          <w:p w14:paraId="7DAC49CB"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PLANEJAMENTO DA CONTRATAÇÃO</w:t>
            </w:r>
          </w:p>
        </w:tc>
        <w:tc>
          <w:tcPr>
            <w:tcW w:w="1944" w:type="dxa"/>
            <w:tcBorders>
              <w:top w:val="nil"/>
              <w:left w:val="nil"/>
              <w:bottom w:val="single" w:sz="4" w:space="0" w:color="auto"/>
              <w:right w:val="single" w:sz="4" w:space="0" w:color="auto"/>
            </w:tcBorders>
            <w:shd w:val="clear" w:color="auto" w:fill="auto"/>
            <w:vAlign w:val="center"/>
            <w:hideMark/>
          </w:tcPr>
          <w:p w14:paraId="5597F272"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Oficialização da demanda não efetuada pelo requisitante</w:t>
            </w:r>
          </w:p>
        </w:tc>
        <w:tc>
          <w:tcPr>
            <w:tcW w:w="1221" w:type="dxa"/>
            <w:tcBorders>
              <w:top w:val="nil"/>
              <w:left w:val="nil"/>
              <w:bottom w:val="single" w:sz="4" w:space="0" w:color="auto"/>
              <w:right w:val="single" w:sz="4" w:space="0" w:color="auto"/>
            </w:tcBorders>
            <w:shd w:val="clear" w:color="000000" w:fill="FCE4D6"/>
            <w:vAlign w:val="center"/>
            <w:hideMark/>
          </w:tcPr>
          <w:p w14:paraId="413CE970"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 xml:space="preserve">POUCO PROVAVEL </w:t>
            </w:r>
          </w:p>
        </w:tc>
        <w:tc>
          <w:tcPr>
            <w:tcW w:w="1657" w:type="dxa"/>
            <w:tcBorders>
              <w:top w:val="nil"/>
              <w:left w:val="nil"/>
              <w:bottom w:val="single" w:sz="4" w:space="0" w:color="auto"/>
              <w:right w:val="single" w:sz="4" w:space="0" w:color="auto"/>
            </w:tcBorders>
            <w:shd w:val="clear" w:color="auto" w:fill="auto"/>
            <w:vAlign w:val="center"/>
            <w:hideMark/>
          </w:tcPr>
          <w:p w14:paraId="58D44859"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Contratação iniciada por outro o ator que não seja o efetivo requisitante, levando a contratação de uma solução que não atenda à necessidade de negócio que a desencadeou, com consequente necessidade de muitos ajustes para que a solução contratada atenda às necessidades ou abandono da solução contratada.</w:t>
            </w:r>
          </w:p>
        </w:tc>
        <w:tc>
          <w:tcPr>
            <w:tcW w:w="860" w:type="dxa"/>
            <w:tcBorders>
              <w:top w:val="nil"/>
              <w:left w:val="nil"/>
              <w:bottom w:val="single" w:sz="4" w:space="0" w:color="auto"/>
              <w:right w:val="single" w:sz="4" w:space="0" w:color="auto"/>
            </w:tcBorders>
            <w:shd w:val="clear" w:color="000000" w:fill="B4C6E7"/>
            <w:vAlign w:val="center"/>
            <w:hideMark/>
          </w:tcPr>
          <w:p w14:paraId="62E8764A"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ALTO</w:t>
            </w:r>
          </w:p>
        </w:tc>
        <w:tc>
          <w:tcPr>
            <w:tcW w:w="2637" w:type="dxa"/>
            <w:tcBorders>
              <w:top w:val="nil"/>
              <w:left w:val="nil"/>
              <w:bottom w:val="single" w:sz="4" w:space="0" w:color="auto"/>
              <w:right w:val="single" w:sz="4" w:space="0" w:color="auto"/>
            </w:tcBorders>
            <w:shd w:val="clear" w:color="auto" w:fill="auto"/>
            <w:vAlign w:val="center"/>
            <w:hideMark/>
          </w:tcPr>
          <w:p w14:paraId="0B0EEDAC"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 xml:space="preserve">Requisitante deve ser a autora do Documento de Formalização da Demanda (DFD); Identificar corretamente os setores responsáveis; Verificar corretamente a </w:t>
            </w:r>
            <w:r w:rsidR="008F6EBA" w:rsidRPr="004C2BF6">
              <w:rPr>
                <w:rFonts w:ascii="Calibri" w:hAnsi="Calibri"/>
                <w:color w:val="000000"/>
                <w:position w:val="0"/>
                <w:sz w:val="18"/>
                <w:szCs w:val="18"/>
              </w:rPr>
              <w:t>demanda.</w:t>
            </w:r>
            <w:r w:rsidRPr="004C2BF6">
              <w:rPr>
                <w:rFonts w:ascii="Calibri" w:hAnsi="Calibri"/>
                <w:color w:val="000000"/>
                <w:position w:val="0"/>
                <w:sz w:val="18"/>
                <w:szCs w:val="18"/>
              </w:rPr>
              <w:t xml:space="preserve"> </w:t>
            </w:r>
            <w:r w:rsidR="008F6EBA" w:rsidRPr="004C2BF6">
              <w:rPr>
                <w:rFonts w:ascii="Calibri" w:hAnsi="Calibri"/>
                <w:color w:val="000000"/>
                <w:position w:val="0"/>
                <w:sz w:val="18"/>
                <w:szCs w:val="18"/>
              </w:rPr>
              <w:t>Envolver</w:t>
            </w:r>
            <w:r w:rsidRPr="004C2BF6">
              <w:rPr>
                <w:rFonts w:ascii="Calibri" w:hAnsi="Calibri"/>
                <w:color w:val="000000"/>
                <w:position w:val="0"/>
                <w:sz w:val="18"/>
                <w:szCs w:val="18"/>
              </w:rPr>
              <w:t xml:space="preserve"> os setores na instrução inicial do processo, solicitando ratificação ou retificação dos objetos.</w:t>
            </w:r>
          </w:p>
        </w:tc>
        <w:tc>
          <w:tcPr>
            <w:tcW w:w="1444" w:type="dxa"/>
            <w:tcBorders>
              <w:top w:val="nil"/>
              <w:left w:val="nil"/>
              <w:bottom w:val="single" w:sz="4" w:space="0" w:color="auto"/>
              <w:right w:val="single" w:sz="4" w:space="0" w:color="auto"/>
            </w:tcBorders>
            <w:shd w:val="clear" w:color="auto" w:fill="auto"/>
            <w:vAlign w:val="center"/>
            <w:hideMark/>
          </w:tcPr>
          <w:p w14:paraId="56C08B77"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AUTORIDADE COMPETENTE</w:t>
            </w:r>
          </w:p>
        </w:tc>
        <w:tc>
          <w:tcPr>
            <w:tcW w:w="2242" w:type="dxa"/>
            <w:tcBorders>
              <w:top w:val="nil"/>
              <w:left w:val="nil"/>
              <w:bottom w:val="single" w:sz="4" w:space="0" w:color="auto"/>
              <w:right w:val="single" w:sz="4" w:space="0" w:color="auto"/>
            </w:tcBorders>
            <w:shd w:val="clear" w:color="auto" w:fill="auto"/>
            <w:vAlign w:val="center"/>
            <w:hideMark/>
          </w:tcPr>
          <w:p w14:paraId="33B345F9"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Quando detectado o erro quanto a real necessidade da demanda, parar o processo no estágio em que se encontrar e proceder com a retificação dos artefatos técnicos. Não formalização da equipe de planejamento, devolução a área demandante. Informação a alta administração da necessidade que o requisitante elabore o DFD.</w:t>
            </w:r>
          </w:p>
        </w:tc>
        <w:tc>
          <w:tcPr>
            <w:tcW w:w="1843" w:type="dxa"/>
            <w:tcBorders>
              <w:top w:val="nil"/>
              <w:left w:val="nil"/>
              <w:bottom w:val="single" w:sz="4" w:space="0" w:color="auto"/>
              <w:right w:val="single" w:sz="4" w:space="0" w:color="auto"/>
            </w:tcBorders>
            <w:shd w:val="clear" w:color="auto" w:fill="auto"/>
            <w:vAlign w:val="center"/>
            <w:hideMark/>
          </w:tcPr>
          <w:p w14:paraId="7F9030F4"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AUTORIDADE COMPETENTE</w:t>
            </w:r>
          </w:p>
        </w:tc>
      </w:tr>
      <w:tr w:rsidR="004C2BF6" w:rsidRPr="004C2BF6" w14:paraId="1E2E911C" w14:textId="77777777" w:rsidTr="00065535">
        <w:trPr>
          <w:trHeight w:val="216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419922A2" w14:textId="77777777" w:rsidR="004C2BF6" w:rsidRPr="004C2BF6" w:rsidRDefault="004C2BF6" w:rsidP="004C2BF6">
            <w:pPr>
              <w:suppressAutoHyphens w:val="0"/>
              <w:spacing w:line="240" w:lineRule="auto"/>
              <w:ind w:leftChars="0" w:left="0" w:firstLineChars="0" w:firstLine="0"/>
              <w:jc w:val="right"/>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3</w:t>
            </w:r>
          </w:p>
        </w:tc>
        <w:tc>
          <w:tcPr>
            <w:tcW w:w="1359" w:type="dxa"/>
            <w:tcBorders>
              <w:top w:val="nil"/>
              <w:left w:val="nil"/>
              <w:bottom w:val="single" w:sz="4" w:space="0" w:color="auto"/>
              <w:right w:val="single" w:sz="4" w:space="0" w:color="auto"/>
            </w:tcBorders>
            <w:shd w:val="clear" w:color="auto" w:fill="auto"/>
            <w:vAlign w:val="center"/>
            <w:hideMark/>
          </w:tcPr>
          <w:p w14:paraId="2AD2881B"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PLANEJAMENTO DA CONTRATAÇÃO</w:t>
            </w:r>
          </w:p>
        </w:tc>
        <w:tc>
          <w:tcPr>
            <w:tcW w:w="1944" w:type="dxa"/>
            <w:tcBorders>
              <w:top w:val="nil"/>
              <w:left w:val="nil"/>
              <w:bottom w:val="single" w:sz="4" w:space="0" w:color="auto"/>
              <w:right w:val="single" w:sz="4" w:space="0" w:color="auto"/>
            </w:tcBorders>
            <w:shd w:val="clear" w:color="auto" w:fill="auto"/>
            <w:vAlign w:val="center"/>
            <w:hideMark/>
          </w:tcPr>
          <w:p w14:paraId="69BC32D2"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Seleção de equipe inadequada para o planejamento da contratação</w:t>
            </w:r>
          </w:p>
        </w:tc>
        <w:tc>
          <w:tcPr>
            <w:tcW w:w="1221" w:type="dxa"/>
            <w:tcBorders>
              <w:top w:val="nil"/>
              <w:left w:val="nil"/>
              <w:bottom w:val="single" w:sz="4" w:space="0" w:color="auto"/>
              <w:right w:val="single" w:sz="4" w:space="0" w:color="auto"/>
            </w:tcBorders>
            <w:shd w:val="clear" w:color="000000" w:fill="FCE4D6"/>
            <w:vAlign w:val="center"/>
            <w:hideMark/>
          </w:tcPr>
          <w:p w14:paraId="73F69946"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 xml:space="preserve">POUCO PROVAVEL </w:t>
            </w:r>
          </w:p>
        </w:tc>
        <w:tc>
          <w:tcPr>
            <w:tcW w:w="1657" w:type="dxa"/>
            <w:tcBorders>
              <w:top w:val="nil"/>
              <w:left w:val="nil"/>
              <w:bottom w:val="single" w:sz="4" w:space="0" w:color="auto"/>
              <w:right w:val="single" w:sz="4" w:space="0" w:color="auto"/>
            </w:tcBorders>
            <w:shd w:val="clear" w:color="auto" w:fill="auto"/>
            <w:vAlign w:val="center"/>
            <w:hideMark/>
          </w:tcPr>
          <w:p w14:paraId="5662FD5A"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Realizar estudo falho, incompleto ou impreciso, podendo ocasionar prejuízos na contratação</w:t>
            </w:r>
          </w:p>
        </w:tc>
        <w:tc>
          <w:tcPr>
            <w:tcW w:w="860" w:type="dxa"/>
            <w:tcBorders>
              <w:top w:val="nil"/>
              <w:left w:val="nil"/>
              <w:bottom w:val="single" w:sz="4" w:space="0" w:color="auto"/>
              <w:right w:val="single" w:sz="4" w:space="0" w:color="auto"/>
            </w:tcBorders>
            <w:shd w:val="clear" w:color="000000" w:fill="B4C6E7"/>
            <w:vAlign w:val="center"/>
            <w:hideMark/>
          </w:tcPr>
          <w:p w14:paraId="2E9E4754"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MUITO ALTO</w:t>
            </w:r>
          </w:p>
        </w:tc>
        <w:tc>
          <w:tcPr>
            <w:tcW w:w="2637" w:type="dxa"/>
            <w:tcBorders>
              <w:top w:val="nil"/>
              <w:left w:val="nil"/>
              <w:bottom w:val="single" w:sz="4" w:space="0" w:color="auto"/>
              <w:right w:val="single" w:sz="4" w:space="0" w:color="auto"/>
            </w:tcBorders>
            <w:shd w:val="clear" w:color="auto" w:fill="auto"/>
            <w:vAlign w:val="center"/>
            <w:hideMark/>
          </w:tcPr>
          <w:p w14:paraId="09232EFF"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Identificar corretamente os setores responsáveis, que devem participar de forma intensiva da instrução processual; designar equipe com conhecimentos suficientes para os estudos em tempo hábil para que não haja prejuízos durante a fase de planejamento.</w:t>
            </w:r>
          </w:p>
        </w:tc>
        <w:tc>
          <w:tcPr>
            <w:tcW w:w="1444" w:type="dxa"/>
            <w:tcBorders>
              <w:top w:val="nil"/>
              <w:left w:val="nil"/>
              <w:bottom w:val="single" w:sz="4" w:space="0" w:color="auto"/>
              <w:right w:val="single" w:sz="4" w:space="0" w:color="auto"/>
            </w:tcBorders>
            <w:shd w:val="clear" w:color="auto" w:fill="auto"/>
            <w:vAlign w:val="center"/>
            <w:hideMark/>
          </w:tcPr>
          <w:p w14:paraId="25CE9912"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REQUISITANTE DA DEMANDA</w:t>
            </w:r>
          </w:p>
        </w:tc>
        <w:tc>
          <w:tcPr>
            <w:tcW w:w="2242" w:type="dxa"/>
            <w:tcBorders>
              <w:top w:val="nil"/>
              <w:left w:val="nil"/>
              <w:bottom w:val="single" w:sz="4" w:space="0" w:color="auto"/>
              <w:right w:val="single" w:sz="4" w:space="0" w:color="auto"/>
            </w:tcBorders>
            <w:shd w:val="clear" w:color="auto" w:fill="auto"/>
            <w:vAlign w:val="center"/>
            <w:hideMark/>
          </w:tcPr>
          <w:p w14:paraId="01D3165E"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Análise prévia do objeto a ser licitado, direcionando para as equipes corretas; Quando o processo já está em andamento substituir membros da equipe de planejamento que não estejam tendo rendimento; Capacitação continuada dos servidores que possuam perfil para integrarem a equipe de planejamento; Designar membros com mais experiência em contratações.</w:t>
            </w:r>
          </w:p>
        </w:tc>
        <w:tc>
          <w:tcPr>
            <w:tcW w:w="1843" w:type="dxa"/>
            <w:tcBorders>
              <w:top w:val="nil"/>
              <w:left w:val="nil"/>
              <w:bottom w:val="single" w:sz="4" w:space="0" w:color="auto"/>
              <w:right w:val="single" w:sz="4" w:space="0" w:color="auto"/>
            </w:tcBorders>
            <w:shd w:val="clear" w:color="auto" w:fill="auto"/>
            <w:vAlign w:val="center"/>
            <w:hideMark/>
          </w:tcPr>
          <w:p w14:paraId="1A0DCAEC"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 xml:space="preserve">AUTORIDADE COMPETENTE; EQUIPE DE PLANEJAMENTO </w:t>
            </w:r>
          </w:p>
        </w:tc>
      </w:tr>
      <w:tr w:rsidR="004C2BF6" w:rsidRPr="004C2BF6" w14:paraId="5F601C5F" w14:textId="77777777" w:rsidTr="00065535">
        <w:trPr>
          <w:trHeight w:val="288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7B81B3B0" w14:textId="77777777" w:rsidR="004C2BF6" w:rsidRPr="004C2BF6" w:rsidRDefault="004C2BF6" w:rsidP="004C2BF6">
            <w:pPr>
              <w:suppressAutoHyphens w:val="0"/>
              <w:spacing w:line="240" w:lineRule="auto"/>
              <w:ind w:leftChars="0" w:left="0" w:firstLineChars="0" w:firstLine="0"/>
              <w:jc w:val="right"/>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lastRenderedPageBreak/>
              <w:t>4</w:t>
            </w:r>
          </w:p>
        </w:tc>
        <w:tc>
          <w:tcPr>
            <w:tcW w:w="1359" w:type="dxa"/>
            <w:tcBorders>
              <w:top w:val="nil"/>
              <w:left w:val="nil"/>
              <w:bottom w:val="single" w:sz="4" w:space="0" w:color="auto"/>
              <w:right w:val="single" w:sz="4" w:space="0" w:color="auto"/>
            </w:tcBorders>
            <w:shd w:val="clear" w:color="auto" w:fill="auto"/>
            <w:vAlign w:val="center"/>
            <w:hideMark/>
          </w:tcPr>
          <w:p w14:paraId="39D762F2"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PLANEJAMENTO DA CONTRATAÇÃO</w:t>
            </w:r>
          </w:p>
        </w:tc>
        <w:tc>
          <w:tcPr>
            <w:tcW w:w="1944" w:type="dxa"/>
            <w:tcBorders>
              <w:top w:val="nil"/>
              <w:left w:val="nil"/>
              <w:bottom w:val="single" w:sz="4" w:space="0" w:color="auto"/>
              <w:right w:val="single" w:sz="4" w:space="0" w:color="auto"/>
            </w:tcBorders>
            <w:shd w:val="clear" w:color="auto" w:fill="auto"/>
            <w:vAlign w:val="center"/>
            <w:hideMark/>
          </w:tcPr>
          <w:p w14:paraId="16FBA912"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Designação de servidores sem capacidade técnica para desempenho da atividade de fiscalização contratual</w:t>
            </w:r>
          </w:p>
        </w:tc>
        <w:tc>
          <w:tcPr>
            <w:tcW w:w="1221" w:type="dxa"/>
            <w:tcBorders>
              <w:top w:val="nil"/>
              <w:left w:val="nil"/>
              <w:bottom w:val="single" w:sz="4" w:space="0" w:color="auto"/>
              <w:right w:val="single" w:sz="4" w:space="0" w:color="auto"/>
            </w:tcBorders>
            <w:shd w:val="clear" w:color="000000" w:fill="FCE4D6"/>
            <w:vAlign w:val="center"/>
            <w:hideMark/>
          </w:tcPr>
          <w:p w14:paraId="4F91D222"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 xml:space="preserve">POUCO PROVAVEL </w:t>
            </w:r>
          </w:p>
        </w:tc>
        <w:tc>
          <w:tcPr>
            <w:tcW w:w="1657" w:type="dxa"/>
            <w:tcBorders>
              <w:top w:val="nil"/>
              <w:left w:val="nil"/>
              <w:bottom w:val="single" w:sz="4" w:space="0" w:color="auto"/>
              <w:right w:val="single" w:sz="4" w:space="0" w:color="auto"/>
            </w:tcBorders>
            <w:shd w:val="clear" w:color="auto" w:fill="auto"/>
            <w:vAlign w:val="center"/>
            <w:hideMark/>
          </w:tcPr>
          <w:p w14:paraId="28373DD7"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Realizar estudo falho, incompleto ou impreciso, podendo ocasionar prejuízos na contratação</w:t>
            </w:r>
          </w:p>
        </w:tc>
        <w:tc>
          <w:tcPr>
            <w:tcW w:w="860" w:type="dxa"/>
            <w:tcBorders>
              <w:top w:val="nil"/>
              <w:left w:val="nil"/>
              <w:bottom w:val="single" w:sz="4" w:space="0" w:color="auto"/>
              <w:right w:val="single" w:sz="4" w:space="0" w:color="auto"/>
            </w:tcBorders>
            <w:shd w:val="clear" w:color="000000" w:fill="B4C6E7"/>
            <w:vAlign w:val="center"/>
            <w:hideMark/>
          </w:tcPr>
          <w:p w14:paraId="6A4C32A0"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MUITO ALTO</w:t>
            </w:r>
          </w:p>
        </w:tc>
        <w:tc>
          <w:tcPr>
            <w:tcW w:w="2637" w:type="dxa"/>
            <w:tcBorders>
              <w:top w:val="nil"/>
              <w:left w:val="nil"/>
              <w:bottom w:val="single" w:sz="4" w:space="0" w:color="auto"/>
              <w:right w:val="single" w:sz="4" w:space="0" w:color="auto"/>
            </w:tcBorders>
            <w:shd w:val="clear" w:color="auto" w:fill="auto"/>
            <w:vAlign w:val="center"/>
            <w:hideMark/>
          </w:tcPr>
          <w:p w14:paraId="083F15F2"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Designar fiscal com conhecimentos suficientes para os estudos em tempo hábil para que não haja prejuízos durante a fase de planejamento e demais fase executórias da licitação.</w:t>
            </w:r>
          </w:p>
        </w:tc>
        <w:tc>
          <w:tcPr>
            <w:tcW w:w="1444" w:type="dxa"/>
            <w:tcBorders>
              <w:top w:val="nil"/>
              <w:left w:val="nil"/>
              <w:bottom w:val="single" w:sz="4" w:space="0" w:color="auto"/>
              <w:right w:val="single" w:sz="4" w:space="0" w:color="auto"/>
            </w:tcBorders>
            <w:shd w:val="clear" w:color="auto" w:fill="auto"/>
            <w:vAlign w:val="center"/>
            <w:hideMark/>
          </w:tcPr>
          <w:p w14:paraId="77399504"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REQUISITANTE DA DEMANDA</w:t>
            </w:r>
          </w:p>
        </w:tc>
        <w:tc>
          <w:tcPr>
            <w:tcW w:w="2242" w:type="dxa"/>
            <w:tcBorders>
              <w:top w:val="nil"/>
              <w:left w:val="nil"/>
              <w:bottom w:val="single" w:sz="4" w:space="0" w:color="auto"/>
              <w:right w:val="single" w:sz="4" w:space="0" w:color="auto"/>
            </w:tcBorders>
            <w:shd w:val="clear" w:color="auto" w:fill="auto"/>
            <w:vAlign w:val="center"/>
            <w:hideMark/>
          </w:tcPr>
          <w:p w14:paraId="7716ABD1"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 xml:space="preserve">Quando da seleção do fiscal do contrato a unidade demandante deve preferencialmente buscar selecionar aquele que tiver conhecimento do objeto a ser licitado, no tocante a obras e serviços conhecimento integralmente de termos de anteprojeto de engenharia ou projeto básico e demais estudos, os projetos de engenharia, bem como os termos do contrato. Quando o processo já está em andamento verificar da possibilidade de substituir </w:t>
            </w:r>
            <w:r w:rsidR="008F6EBA" w:rsidRPr="004C2BF6">
              <w:rPr>
                <w:rFonts w:ascii="Calibri" w:hAnsi="Calibri"/>
                <w:color w:val="000000"/>
                <w:position w:val="0"/>
                <w:sz w:val="18"/>
                <w:szCs w:val="18"/>
              </w:rPr>
              <w:t>fiscal que</w:t>
            </w:r>
            <w:r w:rsidRPr="004C2BF6">
              <w:rPr>
                <w:rFonts w:ascii="Calibri" w:hAnsi="Calibri"/>
                <w:color w:val="000000"/>
                <w:position w:val="0"/>
                <w:sz w:val="18"/>
                <w:szCs w:val="18"/>
              </w:rPr>
              <w:t xml:space="preserve"> demonstre não ter conhecimento técnico.</w:t>
            </w:r>
          </w:p>
        </w:tc>
        <w:tc>
          <w:tcPr>
            <w:tcW w:w="1843" w:type="dxa"/>
            <w:tcBorders>
              <w:top w:val="nil"/>
              <w:left w:val="nil"/>
              <w:bottom w:val="single" w:sz="4" w:space="0" w:color="auto"/>
              <w:right w:val="single" w:sz="4" w:space="0" w:color="auto"/>
            </w:tcBorders>
            <w:shd w:val="clear" w:color="auto" w:fill="auto"/>
            <w:vAlign w:val="center"/>
            <w:hideMark/>
          </w:tcPr>
          <w:p w14:paraId="3BCA6A63"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REQUISITANTE DA DEMANDA; EQUIPE DE PLANEJAMENTO</w:t>
            </w:r>
          </w:p>
        </w:tc>
      </w:tr>
      <w:tr w:rsidR="004C2BF6" w:rsidRPr="004C2BF6" w14:paraId="5EAB1762" w14:textId="77777777" w:rsidTr="00065535">
        <w:trPr>
          <w:trHeight w:val="96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052D6280" w14:textId="77777777" w:rsidR="004C2BF6" w:rsidRPr="004C2BF6" w:rsidRDefault="004C2BF6" w:rsidP="004C2BF6">
            <w:pPr>
              <w:suppressAutoHyphens w:val="0"/>
              <w:spacing w:line="240" w:lineRule="auto"/>
              <w:ind w:leftChars="0" w:left="0" w:firstLineChars="0" w:firstLine="0"/>
              <w:jc w:val="right"/>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5</w:t>
            </w:r>
          </w:p>
        </w:tc>
        <w:tc>
          <w:tcPr>
            <w:tcW w:w="1359" w:type="dxa"/>
            <w:tcBorders>
              <w:top w:val="nil"/>
              <w:left w:val="nil"/>
              <w:bottom w:val="single" w:sz="4" w:space="0" w:color="auto"/>
              <w:right w:val="single" w:sz="4" w:space="0" w:color="auto"/>
            </w:tcBorders>
            <w:shd w:val="clear" w:color="auto" w:fill="auto"/>
            <w:vAlign w:val="center"/>
            <w:hideMark/>
          </w:tcPr>
          <w:p w14:paraId="392870E3"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PLANEJAMENTO DA CONTRATAÇÃO</w:t>
            </w:r>
          </w:p>
        </w:tc>
        <w:tc>
          <w:tcPr>
            <w:tcW w:w="1944" w:type="dxa"/>
            <w:tcBorders>
              <w:top w:val="nil"/>
              <w:left w:val="nil"/>
              <w:bottom w:val="single" w:sz="4" w:space="0" w:color="auto"/>
              <w:right w:val="single" w:sz="4" w:space="0" w:color="auto"/>
            </w:tcBorders>
            <w:shd w:val="clear" w:color="auto" w:fill="auto"/>
            <w:vAlign w:val="center"/>
            <w:hideMark/>
          </w:tcPr>
          <w:p w14:paraId="5F7F8AA1"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Contratações desalinhadas com o plano de contratação anual</w:t>
            </w:r>
          </w:p>
        </w:tc>
        <w:tc>
          <w:tcPr>
            <w:tcW w:w="1221" w:type="dxa"/>
            <w:tcBorders>
              <w:top w:val="nil"/>
              <w:left w:val="nil"/>
              <w:bottom w:val="single" w:sz="4" w:space="0" w:color="auto"/>
              <w:right w:val="single" w:sz="4" w:space="0" w:color="auto"/>
            </w:tcBorders>
            <w:shd w:val="clear" w:color="000000" w:fill="FCE4D6"/>
            <w:vAlign w:val="center"/>
            <w:hideMark/>
          </w:tcPr>
          <w:p w14:paraId="3AF63E58"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 xml:space="preserve">POUCO PROVAVEL </w:t>
            </w:r>
          </w:p>
        </w:tc>
        <w:tc>
          <w:tcPr>
            <w:tcW w:w="1657" w:type="dxa"/>
            <w:tcBorders>
              <w:top w:val="nil"/>
              <w:left w:val="nil"/>
              <w:bottom w:val="single" w:sz="4" w:space="0" w:color="auto"/>
              <w:right w:val="single" w:sz="4" w:space="0" w:color="auto"/>
            </w:tcBorders>
            <w:shd w:val="clear" w:color="auto" w:fill="auto"/>
            <w:vAlign w:val="center"/>
            <w:hideMark/>
          </w:tcPr>
          <w:p w14:paraId="13C2997A"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Descumprimento de formalidade legal</w:t>
            </w:r>
          </w:p>
        </w:tc>
        <w:tc>
          <w:tcPr>
            <w:tcW w:w="860" w:type="dxa"/>
            <w:tcBorders>
              <w:top w:val="nil"/>
              <w:left w:val="nil"/>
              <w:bottom w:val="single" w:sz="4" w:space="0" w:color="auto"/>
              <w:right w:val="single" w:sz="4" w:space="0" w:color="auto"/>
            </w:tcBorders>
            <w:shd w:val="clear" w:color="000000" w:fill="B4C6E7"/>
            <w:vAlign w:val="center"/>
            <w:hideMark/>
          </w:tcPr>
          <w:p w14:paraId="2B869931"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ALTO</w:t>
            </w:r>
          </w:p>
        </w:tc>
        <w:tc>
          <w:tcPr>
            <w:tcW w:w="2637" w:type="dxa"/>
            <w:tcBorders>
              <w:top w:val="nil"/>
              <w:left w:val="nil"/>
              <w:bottom w:val="single" w:sz="4" w:space="0" w:color="auto"/>
              <w:right w:val="single" w:sz="4" w:space="0" w:color="auto"/>
            </w:tcBorders>
            <w:shd w:val="clear" w:color="auto" w:fill="auto"/>
            <w:vAlign w:val="center"/>
            <w:hideMark/>
          </w:tcPr>
          <w:p w14:paraId="65AFA54B"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Deve-se justificar no ETP a ausência da previsão no PAC da solução e proceder à compatibilização do Plano Anual de Contratações Vigente</w:t>
            </w:r>
          </w:p>
        </w:tc>
        <w:tc>
          <w:tcPr>
            <w:tcW w:w="1444" w:type="dxa"/>
            <w:tcBorders>
              <w:top w:val="nil"/>
              <w:left w:val="nil"/>
              <w:bottom w:val="single" w:sz="4" w:space="0" w:color="auto"/>
              <w:right w:val="single" w:sz="4" w:space="0" w:color="auto"/>
            </w:tcBorders>
            <w:shd w:val="clear" w:color="auto" w:fill="auto"/>
            <w:vAlign w:val="center"/>
            <w:hideMark/>
          </w:tcPr>
          <w:p w14:paraId="1E652CCD"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EQUIPE DE PLANEJAMENTO</w:t>
            </w:r>
          </w:p>
        </w:tc>
        <w:tc>
          <w:tcPr>
            <w:tcW w:w="2242" w:type="dxa"/>
            <w:tcBorders>
              <w:top w:val="nil"/>
              <w:left w:val="nil"/>
              <w:bottom w:val="single" w:sz="4" w:space="0" w:color="auto"/>
              <w:right w:val="single" w:sz="4" w:space="0" w:color="auto"/>
            </w:tcBorders>
            <w:shd w:val="clear" w:color="auto" w:fill="auto"/>
            <w:vAlign w:val="center"/>
            <w:hideMark/>
          </w:tcPr>
          <w:p w14:paraId="2A74864C"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Revisar o ETP, mediante justificativa e submeter posterior aprovação da autoridade competente.</w:t>
            </w:r>
          </w:p>
        </w:tc>
        <w:tc>
          <w:tcPr>
            <w:tcW w:w="1843" w:type="dxa"/>
            <w:tcBorders>
              <w:top w:val="nil"/>
              <w:left w:val="nil"/>
              <w:bottom w:val="single" w:sz="4" w:space="0" w:color="auto"/>
              <w:right w:val="single" w:sz="4" w:space="0" w:color="auto"/>
            </w:tcBorders>
            <w:shd w:val="clear" w:color="auto" w:fill="auto"/>
            <w:vAlign w:val="center"/>
            <w:hideMark/>
          </w:tcPr>
          <w:p w14:paraId="5350D292"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EQUIPE DE PLANEJAMENTO</w:t>
            </w:r>
          </w:p>
        </w:tc>
      </w:tr>
      <w:tr w:rsidR="004C2BF6" w:rsidRPr="004C2BF6" w14:paraId="56C6B071" w14:textId="77777777" w:rsidTr="00065535">
        <w:trPr>
          <w:trHeight w:val="288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64ACFD77" w14:textId="77777777" w:rsidR="004C2BF6" w:rsidRPr="004C2BF6" w:rsidRDefault="004C2BF6" w:rsidP="004C2BF6">
            <w:pPr>
              <w:suppressAutoHyphens w:val="0"/>
              <w:spacing w:line="240" w:lineRule="auto"/>
              <w:ind w:leftChars="0" w:left="0" w:firstLineChars="0" w:firstLine="0"/>
              <w:jc w:val="right"/>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6</w:t>
            </w:r>
          </w:p>
        </w:tc>
        <w:tc>
          <w:tcPr>
            <w:tcW w:w="1359" w:type="dxa"/>
            <w:tcBorders>
              <w:top w:val="nil"/>
              <w:left w:val="nil"/>
              <w:bottom w:val="single" w:sz="4" w:space="0" w:color="auto"/>
              <w:right w:val="single" w:sz="4" w:space="0" w:color="auto"/>
            </w:tcBorders>
            <w:shd w:val="clear" w:color="auto" w:fill="auto"/>
            <w:vAlign w:val="center"/>
            <w:hideMark/>
          </w:tcPr>
          <w:p w14:paraId="5B84A987"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PLANEJAMENTO DA CONTRATAÇÃO</w:t>
            </w:r>
          </w:p>
        </w:tc>
        <w:tc>
          <w:tcPr>
            <w:tcW w:w="1944" w:type="dxa"/>
            <w:tcBorders>
              <w:top w:val="nil"/>
              <w:left w:val="nil"/>
              <w:bottom w:val="single" w:sz="4" w:space="0" w:color="auto"/>
              <w:right w:val="single" w:sz="4" w:space="0" w:color="auto"/>
            </w:tcBorders>
            <w:shd w:val="clear" w:color="auto" w:fill="auto"/>
            <w:vAlign w:val="center"/>
            <w:hideMark/>
          </w:tcPr>
          <w:p w14:paraId="0B687E15"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Definição de requisitos da contratação insuficientes</w:t>
            </w:r>
          </w:p>
        </w:tc>
        <w:tc>
          <w:tcPr>
            <w:tcW w:w="1221" w:type="dxa"/>
            <w:tcBorders>
              <w:top w:val="nil"/>
              <w:left w:val="nil"/>
              <w:bottom w:val="single" w:sz="4" w:space="0" w:color="auto"/>
              <w:right w:val="single" w:sz="4" w:space="0" w:color="auto"/>
            </w:tcBorders>
            <w:shd w:val="clear" w:color="000000" w:fill="FCE4D6"/>
            <w:vAlign w:val="center"/>
            <w:hideMark/>
          </w:tcPr>
          <w:p w14:paraId="42B99D88"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 xml:space="preserve">POUCO PROVAVEL </w:t>
            </w:r>
          </w:p>
        </w:tc>
        <w:tc>
          <w:tcPr>
            <w:tcW w:w="1657" w:type="dxa"/>
            <w:tcBorders>
              <w:top w:val="nil"/>
              <w:left w:val="nil"/>
              <w:bottom w:val="single" w:sz="4" w:space="0" w:color="auto"/>
              <w:right w:val="single" w:sz="4" w:space="0" w:color="auto"/>
            </w:tcBorders>
            <w:shd w:val="clear" w:color="auto" w:fill="auto"/>
            <w:vAlign w:val="center"/>
            <w:hideMark/>
          </w:tcPr>
          <w:p w14:paraId="65DD4332"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Descumprimento de formalidade legal, contratação de solução que não atende à necessidade que originou a contratação, com consequente desperdício de recursos (financeiro, pessoal) públicos</w:t>
            </w:r>
          </w:p>
        </w:tc>
        <w:tc>
          <w:tcPr>
            <w:tcW w:w="860" w:type="dxa"/>
            <w:tcBorders>
              <w:top w:val="nil"/>
              <w:left w:val="nil"/>
              <w:bottom w:val="single" w:sz="4" w:space="0" w:color="auto"/>
              <w:right w:val="single" w:sz="4" w:space="0" w:color="auto"/>
            </w:tcBorders>
            <w:shd w:val="clear" w:color="000000" w:fill="B4C6E7"/>
            <w:vAlign w:val="center"/>
            <w:hideMark/>
          </w:tcPr>
          <w:p w14:paraId="7467B85E"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ALTO</w:t>
            </w:r>
          </w:p>
        </w:tc>
        <w:tc>
          <w:tcPr>
            <w:tcW w:w="2637" w:type="dxa"/>
            <w:tcBorders>
              <w:top w:val="nil"/>
              <w:left w:val="nil"/>
              <w:bottom w:val="single" w:sz="4" w:space="0" w:color="auto"/>
              <w:right w:val="single" w:sz="4" w:space="0" w:color="auto"/>
            </w:tcBorders>
            <w:shd w:val="clear" w:color="auto" w:fill="auto"/>
            <w:vAlign w:val="center"/>
            <w:hideMark/>
          </w:tcPr>
          <w:p w14:paraId="4A18DADE"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Equipe de planejamento da contratação elabora quadro identificando as soluções de mercado (produtos, fornecedores, fabricantes etc.) que atendem aos requisitos especificados e, caso a quantidade de fornecedores seja considerada restrita, verifica se os requisitos que limitam a participação são realmente indispensáveis, de modo a avaliar a retirada ou flexibilização destes requisitos.</w:t>
            </w:r>
          </w:p>
        </w:tc>
        <w:tc>
          <w:tcPr>
            <w:tcW w:w="1444" w:type="dxa"/>
            <w:tcBorders>
              <w:top w:val="nil"/>
              <w:left w:val="nil"/>
              <w:bottom w:val="single" w:sz="4" w:space="0" w:color="auto"/>
              <w:right w:val="single" w:sz="4" w:space="0" w:color="auto"/>
            </w:tcBorders>
            <w:shd w:val="clear" w:color="auto" w:fill="auto"/>
            <w:vAlign w:val="center"/>
            <w:hideMark/>
          </w:tcPr>
          <w:p w14:paraId="36916611"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EQUIPE DE PLANEJAMENTO</w:t>
            </w:r>
          </w:p>
        </w:tc>
        <w:tc>
          <w:tcPr>
            <w:tcW w:w="2242" w:type="dxa"/>
            <w:tcBorders>
              <w:top w:val="nil"/>
              <w:left w:val="nil"/>
              <w:bottom w:val="single" w:sz="4" w:space="0" w:color="auto"/>
              <w:right w:val="single" w:sz="4" w:space="0" w:color="auto"/>
            </w:tcBorders>
            <w:shd w:val="clear" w:color="auto" w:fill="auto"/>
            <w:vAlign w:val="center"/>
            <w:hideMark/>
          </w:tcPr>
          <w:p w14:paraId="030577D7"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Equipe de planejamento somente inicia elaboração do termo de referência ou projeto básico após a aprovação dos estudos técnicos preliminares.</w:t>
            </w:r>
          </w:p>
        </w:tc>
        <w:tc>
          <w:tcPr>
            <w:tcW w:w="1843" w:type="dxa"/>
            <w:tcBorders>
              <w:top w:val="nil"/>
              <w:left w:val="nil"/>
              <w:bottom w:val="single" w:sz="4" w:space="0" w:color="auto"/>
              <w:right w:val="single" w:sz="4" w:space="0" w:color="auto"/>
            </w:tcBorders>
            <w:shd w:val="clear" w:color="auto" w:fill="auto"/>
            <w:vAlign w:val="center"/>
            <w:hideMark/>
          </w:tcPr>
          <w:p w14:paraId="03D32889"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EQUIPE DE PLANEJAMENTO</w:t>
            </w:r>
          </w:p>
        </w:tc>
      </w:tr>
      <w:tr w:rsidR="004C2BF6" w:rsidRPr="004C2BF6" w14:paraId="4A8C7768" w14:textId="77777777" w:rsidTr="00065535">
        <w:trPr>
          <w:trHeight w:val="1169"/>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1F6BB104" w14:textId="77777777" w:rsidR="004C2BF6" w:rsidRPr="004C2BF6" w:rsidRDefault="004C2BF6" w:rsidP="004C2BF6">
            <w:pPr>
              <w:suppressAutoHyphens w:val="0"/>
              <w:spacing w:line="240" w:lineRule="auto"/>
              <w:ind w:leftChars="0" w:left="0" w:firstLineChars="0" w:firstLine="0"/>
              <w:jc w:val="right"/>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lastRenderedPageBreak/>
              <w:t>7</w:t>
            </w:r>
          </w:p>
        </w:tc>
        <w:tc>
          <w:tcPr>
            <w:tcW w:w="1359" w:type="dxa"/>
            <w:tcBorders>
              <w:top w:val="nil"/>
              <w:left w:val="nil"/>
              <w:bottom w:val="single" w:sz="4" w:space="0" w:color="auto"/>
              <w:right w:val="single" w:sz="4" w:space="0" w:color="auto"/>
            </w:tcBorders>
            <w:shd w:val="clear" w:color="auto" w:fill="auto"/>
            <w:vAlign w:val="center"/>
            <w:hideMark/>
          </w:tcPr>
          <w:p w14:paraId="0172A612"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PLANEJAMENTO DA CONTRATAÇÃO</w:t>
            </w:r>
          </w:p>
        </w:tc>
        <w:tc>
          <w:tcPr>
            <w:tcW w:w="1944" w:type="dxa"/>
            <w:tcBorders>
              <w:top w:val="nil"/>
              <w:left w:val="nil"/>
              <w:bottom w:val="single" w:sz="4" w:space="0" w:color="auto"/>
              <w:right w:val="single" w:sz="4" w:space="0" w:color="auto"/>
            </w:tcBorders>
            <w:shd w:val="clear" w:color="auto" w:fill="auto"/>
            <w:vAlign w:val="center"/>
            <w:hideMark/>
          </w:tcPr>
          <w:p w14:paraId="2659BC2F"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Quantidades e especificações indevidas ou incorretas</w:t>
            </w:r>
          </w:p>
        </w:tc>
        <w:tc>
          <w:tcPr>
            <w:tcW w:w="1221" w:type="dxa"/>
            <w:tcBorders>
              <w:top w:val="nil"/>
              <w:left w:val="nil"/>
              <w:bottom w:val="single" w:sz="4" w:space="0" w:color="auto"/>
              <w:right w:val="single" w:sz="4" w:space="0" w:color="auto"/>
            </w:tcBorders>
            <w:shd w:val="clear" w:color="000000" w:fill="FCE4D6"/>
            <w:vAlign w:val="center"/>
            <w:hideMark/>
          </w:tcPr>
          <w:p w14:paraId="60B1E19B" w14:textId="4F655683" w:rsidR="009D61CF" w:rsidRDefault="009D61CF"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p>
          <w:p w14:paraId="5B952107" w14:textId="42B2CEBC"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PROVAVEL</w:t>
            </w:r>
          </w:p>
        </w:tc>
        <w:tc>
          <w:tcPr>
            <w:tcW w:w="1657" w:type="dxa"/>
            <w:tcBorders>
              <w:top w:val="nil"/>
              <w:left w:val="nil"/>
              <w:bottom w:val="single" w:sz="4" w:space="0" w:color="auto"/>
              <w:right w:val="single" w:sz="4" w:space="0" w:color="auto"/>
            </w:tcBorders>
            <w:shd w:val="clear" w:color="auto" w:fill="auto"/>
            <w:vAlign w:val="center"/>
            <w:hideMark/>
          </w:tcPr>
          <w:p w14:paraId="0320F99A"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Contratação e execução deficiente do objeto</w:t>
            </w:r>
          </w:p>
        </w:tc>
        <w:tc>
          <w:tcPr>
            <w:tcW w:w="860" w:type="dxa"/>
            <w:tcBorders>
              <w:top w:val="nil"/>
              <w:left w:val="nil"/>
              <w:bottom w:val="single" w:sz="4" w:space="0" w:color="auto"/>
              <w:right w:val="single" w:sz="4" w:space="0" w:color="auto"/>
            </w:tcBorders>
            <w:shd w:val="clear" w:color="000000" w:fill="B4C6E7"/>
            <w:vAlign w:val="center"/>
            <w:hideMark/>
          </w:tcPr>
          <w:p w14:paraId="231441E5"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MUITO ALTO</w:t>
            </w:r>
          </w:p>
        </w:tc>
        <w:tc>
          <w:tcPr>
            <w:tcW w:w="2637" w:type="dxa"/>
            <w:tcBorders>
              <w:top w:val="nil"/>
              <w:left w:val="nil"/>
              <w:bottom w:val="single" w:sz="4" w:space="0" w:color="auto"/>
              <w:right w:val="single" w:sz="4" w:space="0" w:color="auto"/>
            </w:tcBorders>
            <w:shd w:val="clear" w:color="auto" w:fill="auto"/>
            <w:vAlign w:val="center"/>
            <w:hideMark/>
          </w:tcPr>
          <w:p w14:paraId="5B30A377"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Verificar se o objeto foi especificado adequadamente, contemplando as áreas internas e externas corretamente</w:t>
            </w:r>
          </w:p>
        </w:tc>
        <w:tc>
          <w:tcPr>
            <w:tcW w:w="1444" w:type="dxa"/>
            <w:tcBorders>
              <w:top w:val="nil"/>
              <w:left w:val="nil"/>
              <w:bottom w:val="single" w:sz="4" w:space="0" w:color="auto"/>
              <w:right w:val="single" w:sz="4" w:space="0" w:color="auto"/>
            </w:tcBorders>
            <w:shd w:val="clear" w:color="auto" w:fill="auto"/>
            <w:vAlign w:val="center"/>
            <w:hideMark/>
          </w:tcPr>
          <w:p w14:paraId="73FC02B0"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EQUIPE DE PLANEJAMENTO</w:t>
            </w:r>
          </w:p>
        </w:tc>
        <w:tc>
          <w:tcPr>
            <w:tcW w:w="2242" w:type="dxa"/>
            <w:tcBorders>
              <w:top w:val="nil"/>
              <w:left w:val="nil"/>
              <w:bottom w:val="single" w:sz="4" w:space="0" w:color="auto"/>
              <w:right w:val="single" w:sz="4" w:space="0" w:color="auto"/>
            </w:tcBorders>
            <w:shd w:val="clear" w:color="auto" w:fill="auto"/>
            <w:vAlign w:val="center"/>
            <w:hideMark/>
          </w:tcPr>
          <w:p w14:paraId="260020CF"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Complementação das informações nos Estudos Preliminares e correção da inconsistência durante a elaboração do Termo de Referência</w:t>
            </w:r>
          </w:p>
        </w:tc>
        <w:tc>
          <w:tcPr>
            <w:tcW w:w="1843" w:type="dxa"/>
            <w:tcBorders>
              <w:top w:val="nil"/>
              <w:left w:val="nil"/>
              <w:bottom w:val="single" w:sz="4" w:space="0" w:color="auto"/>
              <w:right w:val="single" w:sz="4" w:space="0" w:color="auto"/>
            </w:tcBorders>
            <w:shd w:val="clear" w:color="auto" w:fill="auto"/>
            <w:vAlign w:val="center"/>
            <w:hideMark/>
          </w:tcPr>
          <w:p w14:paraId="6DF77D3D"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EQUIPE DE PLANEJAMENTO; REQUISITANTE DA DEMANDA</w:t>
            </w:r>
          </w:p>
        </w:tc>
      </w:tr>
      <w:tr w:rsidR="004C2BF6" w:rsidRPr="004C2BF6" w14:paraId="32BB3B5D" w14:textId="77777777" w:rsidTr="00065535">
        <w:trPr>
          <w:trHeight w:val="144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09CDC081" w14:textId="77777777" w:rsidR="004C2BF6" w:rsidRPr="004C2BF6" w:rsidRDefault="004C2BF6" w:rsidP="004C2BF6">
            <w:pPr>
              <w:suppressAutoHyphens w:val="0"/>
              <w:spacing w:line="240" w:lineRule="auto"/>
              <w:ind w:leftChars="0" w:left="0" w:firstLineChars="0" w:firstLine="0"/>
              <w:jc w:val="right"/>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8</w:t>
            </w:r>
          </w:p>
        </w:tc>
        <w:tc>
          <w:tcPr>
            <w:tcW w:w="1359" w:type="dxa"/>
            <w:tcBorders>
              <w:top w:val="nil"/>
              <w:left w:val="nil"/>
              <w:bottom w:val="single" w:sz="4" w:space="0" w:color="auto"/>
              <w:right w:val="single" w:sz="4" w:space="0" w:color="auto"/>
            </w:tcBorders>
            <w:shd w:val="clear" w:color="auto" w:fill="auto"/>
            <w:vAlign w:val="center"/>
            <w:hideMark/>
          </w:tcPr>
          <w:p w14:paraId="355EC1AC"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PLANEJAMENTO DA CONTRATAÇÃO</w:t>
            </w:r>
          </w:p>
        </w:tc>
        <w:tc>
          <w:tcPr>
            <w:tcW w:w="1944" w:type="dxa"/>
            <w:tcBorders>
              <w:top w:val="nil"/>
              <w:left w:val="nil"/>
              <w:bottom w:val="single" w:sz="4" w:space="0" w:color="auto"/>
              <w:right w:val="single" w:sz="4" w:space="0" w:color="auto"/>
            </w:tcBorders>
            <w:shd w:val="clear" w:color="auto" w:fill="auto"/>
            <w:vAlign w:val="center"/>
            <w:hideMark/>
          </w:tcPr>
          <w:p w14:paraId="0F38AECA"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Pesquisa de mercado insuficiente ou com problemas</w:t>
            </w:r>
          </w:p>
        </w:tc>
        <w:tc>
          <w:tcPr>
            <w:tcW w:w="1221" w:type="dxa"/>
            <w:tcBorders>
              <w:top w:val="nil"/>
              <w:left w:val="nil"/>
              <w:bottom w:val="single" w:sz="4" w:space="0" w:color="auto"/>
              <w:right w:val="single" w:sz="4" w:space="0" w:color="auto"/>
            </w:tcBorders>
            <w:shd w:val="clear" w:color="000000" w:fill="FCE4D6"/>
            <w:vAlign w:val="center"/>
            <w:hideMark/>
          </w:tcPr>
          <w:p w14:paraId="0C9643EB"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PROVAVEL</w:t>
            </w:r>
          </w:p>
        </w:tc>
        <w:tc>
          <w:tcPr>
            <w:tcW w:w="1657" w:type="dxa"/>
            <w:tcBorders>
              <w:top w:val="nil"/>
              <w:left w:val="nil"/>
              <w:bottom w:val="single" w:sz="4" w:space="0" w:color="auto"/>
              <w:right w:val="single" w:sz="4" w:space="0" w:color="auto"/>
            </w:tcBorders>
            <w:shd w:val="clear" w:color="auto" w:fill="auto"/>
            <w:vAlign w:val="center"/>
            <w:hideMark/>
          </w:tcPr>
          <w:p w14:paraId="7BB83B40"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Não atendimento ao princípio da economicidade. Contrato sobre precificado ou inexequível</w:t>
            </w:r>
          </w:p>
        </w:tc>
        <w:tc>
          <w:tcPr>
            <w:tcW w:w="860" w:type="dxa"/>
            <w:tcBorders>
              <w:top w:val="nil"/>
              <w:left w:val="nil"/>
              <w:bottom w:val="single" w:sz="4" w:space="0" w:color="auto"/>
              <w:right w:val="single" w:sz="4" w:space="0" w:color="auto"/>
            </w:tcBorders>
            <w:shd w:val="clear" w:color="000000" w:fill="B4C6E7"/>
            <w:vAlign w:val="center"/>
            <w:hideMark/>
          </w:tcPr>
          <w:p w14:paraId="65C5FEE2"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MUITO ALTO</w:t>
            </w:r>
          </w:p>
        </w:tc>
        <w:tc>
          <w:tcPr>
            <w:tcW w:w="2637" w:type="dxa"/>
            <w:tcBorders>
              <w:top w:val="nil"/>
              <w:left w:val="nil"/>
              <w:bottom w:val="single" w:sz="4" w:space="0" w:color="auto"/>
              <w:right w:val="single" w:sz="4" w:space="0" w:color="auto"/>
            </w:tcBorders>
            <w:shd w:val="clear" w:color="auto" w:fill="auto"/>
            <w:vAlign w:val="center"/>
            <w:hideMark/>
          </w:tcPr>
          <w:p w14:paraId="77D00F05"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Acompanhar as normas e legislação vigentes aplicáveis à pesquisa de mercado, realizar pesquisa de preço, utilizar variadas fontes de preços e manter a pesquisa de mercado atualizada.</w:t>
            </w:r>
          </w:p>
        </w:tc>
        <w:tc>
          <w:tcPr>
            <w:tcW w:w="1444" w:type="dxa"/>
            <w:tcBorders>
              <w:top w:val="nil"/>
              <w:left w:val="nil"/>
              <w:bottom w:val="single" w:sz="4" w:space="0" w:color="auto"/>
              <w:right w:val="single" w:sz="4" w:space="0" w:color="auto"/>
            </w:tcBorders>
            <w:shd w:val="clear" w:color="auto" w:fill="auto"/>
            <w:vAlign w:val="center"/>
            <w:hideMark/>
          </w:tcPr>
          <w:p w14:paraId="03DD3ABE"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EQUIPE DE PLANEJAMENTO</w:t>
            </w:r>
          </w:p>
        </w:tc>
        <w:tc>
          <w:tcPr>
            <w:tcW w:w="2242" w:type="dxa"/>
            <w:tcBorders>
              <w:top w:val="nil"/>
              <w:left w:val="nil"/>
              <w:bottom w:val="single" w:sz="4" w:space="0" w:color="auto"/>
              <w:right w:val="single" w:sz="4" w:space="0" w:color="auto"/>
            </w:tcBorders>
            <w:shd w:val="clear" w:color="auto" w:fill="auto"/>
            <w:vAlign w:val="center"/>
            <w:hideMark/>
          </w:tcPr>
          <w:p w14:paraId="59232B51"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Realizar ou revalidar a pesquisa de mercado; Refazer e revalidar a pesquisa de mercado, sempre com um olhar crítico sobre a pesquisa anterior para não repetir os erros</w:t>
            </w:r>
          </w:p>
        </w:tc>
        <w:tc>
          <w:tcPr>
            <w:tcW w:w="1843" w:type="dxa"/>
            <w:tcBorders>
              <w:top w:val="nil"/>
              <w:left w:val="nil"/>
              <w:bottom w:val="single" w:sz="4" w:space="0" w:color="auto"/>
              <w:right w:val="single" w:sz="4" w:space="0" w:color="auto"/>
            </w:tcBorders>
            <w:shd w:val="clear" w:color="auto" w:fill="auto"/>
            <w:vAlign w:val="center"/>
            <w:hideMark/>
          </w:tcPr>
          <w:p w14:paraId="3541A748"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EQUIPE DE PLANEJAMENTO</w:t>
            </w:r>
          </w:p>
        </w:tc>
      </w:tr>
      <w:tr w:rsidR="004C2BF6" w:rsidRPr="004C2BF6" w14:paraId="03058216" w14:textId="77777777" w:rsidTr="00065535">
        <w:trPr>
          <w:trHeight w:val="72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53E14031" w14:textId="77777777" w:rsidR="004C2BF6" w:rsidRPr="004C2BF6" w:rsidRDefault="004C2BF6" w:rsidP="004C2BF6">
            <w:pPr>
              <w:suppressAutoHyphens w:val="0"/>
              <w:spacing w:line="240" w:lineRule="auto"/>
              <w:ind w:leftChars="0" w:left="0" w:firstLineChars="0" w:firstLine="0"/>
              <w:jc w:val="right"/>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9</w:t>
            </w:r>
          </w:p>
        </w:tc>
        <w:tc>
          <w:tcPr>
            <w:tcW w:w="1359" w:type="dxa"/>
            <w:tcBorders>
              <w:top w:val="nil"/>
              <w:left w:val="nil"/>
              <w:bottom w:val="single" w:sz="4" w:space="0" w:color="auto"/>
              <w:right w:val="single" w:sz="4" w:space="0" w:color="auto"/>
            </w:tcBorders>
            <w:shd w:val="clear" w:color="auto" w:fill="auto"/>
            <w:vAlign w:val="center"/>
            <w:hideMark/>
          </w:tcPr>
          <w:p w14:paraId="036876BD"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PLANEJAMENTO DA CONTRATAÇÃO</w:t>
            </w:r>
          </w:p>
        </w:tc>
        <w:tc>
          <w:tcPr>
            <w:tcW w:w="1944" w:type="dxa"/>
            <w:tcBorders>
              <w:top w:val="nil"/>
              <w:left w:val="nil"/>
              <w:bottom w:val="single" w:sz="4" w:space="0" w:color="auto"/>
              <w:right w:val="single" w:sz="4" w:space="0" w:color="auto"/>
            </w:tcBorders>
            <w:shd w:val="clear" w:color="auto" w:fill="auto"/>
            <w:vAlign w:val="center"/>
            <w:hideMark/>
          </w:tcPr>
          <w:p w14:paraId="599FE974"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Ausência de ato designatório da equipe de Planejamento de Contratação</w:t>
            </w:r>
          </w:p>
        </w:tc>
        <w:tc>
          <w:tcPr>
            <w:tcW w:w="1221" w:type="dxa"/>
            <w:tcBorders>
              <w:top w:val="nil"/>
              <w:left w:val="nil"/>
              <w:bottom w:val="single" w:sz="4" w:space="0" w:color="auto"/>
              <w:right w:val="single" w:sz="4" w:space="0" w:color="auto"/>
            </w:tcBorders>
            <w:shd w:val="clear" w:color="000000" w:fill="FCE4D6"/>
            <w:vAlign w:val="center"/>
            <w:hideMark/>
          </w:tcPr>
          <w:p w14:paraId="66CBFB34"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 xml:space="preserve">POUCO PROVAVEL </w:t>
            </w:r>
          </w:p>
        </w:tc>
        <w:tc>
          <w:tcPr>
            <w:tcW w:w="1657" w:type="dxa"/>
            <w:tcBorders>
              <w:top w:val="nil"/>
              <w:left w:val="nil"/>
              <w:bottom w:val="single" w:sz="4" w:space="0" w:color="auto"/>
              <w:right w:val="single" w:sz="4" w:space="0" w:color="auto"/>
            </w:tcBorders>
            <w:shd w:val="clear" w:color="auto" w:fill="auto"/>
            <w:vAlign w:val="center"/>
            <w:hideMark/>
          </w:tcPr>
          <w:p w14:paraId="3A70E198"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Descumprimento de formalidade legal.</w:t>
            </w:r>
          </w:p>
        </w:tc>
        <w:tc>
          <w:tcPr>
            <w:tcW w:w="860" w:type="dxa"/>
            <w:tcBorders>
              <w:top w:val="nil"/>
              <w:left w:val="nil"/>
              <w:bottom w:val="single" w:sz="4" w:space="0" w:color="auto"/>
              <w:right w:val="single" w:sz="4" w:space="0" w:color="auto"/>
            </w:tcBorders>
            <w:shd w:val="clear" w:color="000000" w:fill="B4C6E7"/>
            <w:vAlign w:val="center"/>
            <w:hideMark/>
          </w:tcPr>
          <w:p w14:paraId="178B46AF"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BAIXO</w:t>
            </w:r>
          </w:p>
        </w:tc>
        <w:tc>
          <w:tcPr>
            <w:tcW w:w="2637" w:type="dxa"/>
            <w:tcBorders>
              <w:top w:val="nil"/>
              <w:left w:val="nil"/>
              <w:bottom w:val="single" w:sz="4" w:space="0" w:color="auto"/>
              <w:right w:val="single" w:sz="4" w:space="0" w:color="auto"/>
            </w:tcBorders>
            <w:shd w:val="clear" w:color="auto" w:fill="auto"/>
            <w:vAlign w:val="center"/>
            <w:hideMark/>
          </w:tcPr>
          <w:p w14:paraId="55235F78"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Adotar checklist dos procedimentos a serem adotados para o planejamento de contratação</w:t>
            </w:r>
          </w:p>
        </w:tc>
        <w:tc>
          <w:tcPr>
            <w:tcW w:w="1444" w:type="dxa"/>
            <w:tcBorders>
              <w:top w:val="nil"/>
              <w:left w:val="nil"/>
              <w:bottom w:val="single" w:sz="4" w:space="0" w:color="auto"/>
              <w:right w:val="single" w:sz="4" w:space="0" w:color="auto"/>
            </w:tcBorders>
            <w:shd w:val="clear" w:color="auto" w:fill="auto"/>
            <w:vAlign w:val="center"/>
            <w:hideMark/>
          </w:tcPr>
          <w:p w14:paraId="49126BC4"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AUTORIDADE COMPETENTE</w:t>
            </w:r>
          </w:p>
        </w:tc>
        <w:tc>
          <w:tcPr>
            <w:tcW w:w="2242" w:type="dxa"/>
            <w:tcBorders>
              <w:top w:val="nil"/>
              <w:left w:val="nil"/>
              <w:bottom w:val="single" w:sz="4" w:space="0" w:color="auto"/>
              <w:right w:val="single" w:sz="4" w:space="0" w:color="auto"/>
            </w:tcBorders>
            <w:shd w:val="clear" w:color="auto" w:fill="auto"/>
            <w:vAlign w:val="center"/>
            <w:hideMark/>
          </w:tcPr>
          <w:p w14:paraId="62BD0AA1"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Providenciar o ato de designação formal da equipe de planejamento</w:t>
            </w:r>
          </w:p>
        </w:tc>
        <w:tc>
          <w:tcPr>
            <w:tcW w:w="1843" w:type="dxa"/>
            <w:tcBorders>
              <w:top w:val="nil"/>
              <w:left w:val="nil"/>
              <w:bottom w:val="single" w:sz="4" w:space="0" w:color="auto"/>
              <w:right w:val="single" w:sz="4" w:space="0" w:color="auto"/>
            </w:tcBorders>
            <w:shd w:val="clear" w:color="auto" w:fill="auto"/>
            <w:vAlign w:val="center"/>
            <w:hideMark/>
          </w:tcPr>
          <w:p w14:paraId="094DA6D2"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AUTORIDADE COMPETENTE</w:t>
            </w:r>
          </w:p>
        </w:tc>
      </w:tr>
      <w:tr w:rsidR="008F6EBA" w:rsidRPr="008F6EBA" w14:paraId="2E42D156" w14:textId="77777777" w:rsidTr="00065535">
        <w:trPr>
          <w:trHeight w:val="72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055C3786" w14:textId="77777777" w:rsidR="004C2BF6" w:rsidRPr="008F6EBA" w:rsidRDefault="004C2BF6" w:rsidP="004C2BF6">
            <w:pPr>
              <w:suppressAutoHyphens w:val="0"/>
              <w:spacing w:line="240" w:lineRule="auto"/>
              <w:ind w:leftChars="0" w:left="0" w:firstLineChars="0" w:firstLine="0"/>
              <w:jc w:val="right"/>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10</w:t>
            </w:r>
          </w:p>
        </w:tc>
        <w:tc>
          <w:tcPr>
            <w:tcW w:w="1359" w:type="dxa"/>
            <w:tcBorders>
              <w:top w:val="nil"/>
              <w:left w:val="nil"/>
              <w:bottom w:val="single" w:sz="4" w:space="0" w:color="auto"/>
              <w:right w:val="single" w:sz="4" w:space="0" w:color="auto"/>
            </w:tcBorders>
            <w:shd w:val="clear" w:color="auto" w:fill="auto"/>
            <w:vAlign w:val="center"/>
            <w:hideMark/>
          </w:tcPr>
          <w:p w14:paraId="3DCAC5A2" w14:textId="77777777" w:rsidR="004C2BF6" w:rsidRPr="008F6EBA"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PLANEJAMENTO DA CONTRATAÇÃO</w:t>
            </w:r>
          </w:p>
        </w:tc>
        <w:tc>
          <w:tcPr>
            <w:tcW w:w="1944" w:type="dxa"/>
            <w:tcBorders>
              <w:top w:val="nil"/>
              <w:left w:val="nil"/>
              <w:bottom w:val="single" w:sz="4" w:space="0" w:color="auto"/>
              <w:right w:val="single" w:sz="4" w:space="0" w:color="auto"/>
            </w:tcBorders>
            <w:shd w:val="clear" w:color="auto" w:fill="auto"/>
            <w:vAlign w:val="center"/>
            <w:hideMark/>
          </w:tcPr>
          <w:p w14:paraId="270C99EE" w14:textId="77777777" w:rsidR="004C2BF6" w:rsidRPr="008F6EBA"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Estudos preliminares deficientes</w:t>
            </w:r>
          </w:p>
        </w:tc>
        <w:tc>
          <w:tcPr>
            <w:tcW w:w="1221" w:type="dxa"/>
            <w:tcBorders>
              <w:top w:val="nil"/>
              <w:left w:val="nil"/>
              <w:bottom w:val="single" w:sz="4" w:space="0" w:color="auto"/>
              <w:right w:val="single" w:sz="4" w:space="0" w:color="auto"/>
            </w:tcBorders>
            <w:shd w:val="clear" w:color="000000" w:fill="FCE4D6"/>
            <w:vAlign w:val="center"/>
            <w:hideMark/>
          </w:tcPr>
          <w:p w14:paraId="297A11F5" w14:textId="77777777" w:rsidR="004C2BF6" w:rsidRPr="008F6EBA"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themeColor="text1"/>
                <w:position w:val="0"/>
                <w:sz w:val="18"/>
                <w:szCs w:val="18"/>
              </w:rPr>
            </w:pPr>
            <w:r w:rsidRPr="008F6EBA">
              <w:rPr>
                <w:rFonts w:ascii="Calibri" w:hAnsi="Calibri"/>
                <w:b/>
                <w:bCs/>
                <w:color w:val="000000" w:themeColor="text1"/>
                <w:position w:val="0"/>
                <w:sz w:val="18"/>
                <w:szCs w:val="18"/>
              </w:rPr>
              <w:t>PROVAVEL</w:t>
            </w:r>
          </w:p>
        </w:tc>
        <w:tc>
          <w:tcPr>
            <w:tcW w:w="1657" w:type="dxa"/>
            <w:tcBorders>
              <w:top w:val="nil"/>
              <w:left w:val="nil"/>
              <w:bottom w:val="single" w:sz="4" w:space="0" w:color="auto"/>
              <w:right w:val="single" w:sz="4" w:space="0" w:color="auto"/>
            </w:tcBorders>
            <w:shd w:val="clear" w:color="auto" w:fill="auto"/>
            <w:vAlign w:val="center"/>
            <w:hideMark/>
          </w:tcPr>
          <w:p w14:paraId="4B0FBD51" w14:textId="77777777" w:rsidR="004C2BF6" w:rsidRPr="008F6EBA"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Licitação fracassada, deserta ou contratação deficiente, gastos com processo licitatório</w:t>
            </w:r>
          </w:p>
        </w:tc>
        <w:tc>
          <w:tcPr>
            <w:tcW w:w="860" w:type="dxa"/>
            <w:tcBorders>
              <w:top w:val="nil"/>
              <w:left w:val="nil"/>
              <w:bottom w:val="single" w:sz="4" w:space="0" w:color="auto"/>
              <w:right w:val="single" w:sz="4" w:space="0" w:color="auto"/>
            </w:tcBorders>
            <w:shd w:val="clear" w:color="000000" w:fill="B4C6E7"/>
            <w:vAlign w:val="center"/>
            <w:hideMark/>
          </w:tcPr>
          <w:p w14:paraId="35DEBA0C" w14:textId="77777777" w:rsidR="004C2BF6" w:rsidRPr="008F6EBA"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themeColor="text1"/>
                <w:position w:val="0"/>
                <w:sz w:val="18"/>
                <w:szCs w:val="18"/>
              </w:rPr>
            </w:pPr>
            <w:r w:rsidRPr="008F6EBA">
              <w:rPr>
                <w:rFonts w:ascii="Calibri" w:hAnsi="Calibri"/>
                <w:b/>
                <w:bCs/>
                <w:color w:val="000000" w:themeColor="text1"/>
                <w:position w:val="0"/>
                <w:sz w:val="18"/>
                <w:szCs w:val="18"/>
              </w:rPr>
              <w:t>ALTO</w:t>
            </w:r>
          </w:p>
        </w:tc>
        <w:tc>
          <w:tcPr>
            <w:tcW w:w="2637" w:type="dxa"/>
            <w:tcBorders>
              <w:top w:val="nil"/>
              <w:left w:val="nil"/>
              <w:bottom w:val="single" w:sz="4" w:space="0" w:color="auto"/>
              <w:right w:val="single" w:sz="4" w:space="0" w:color="auto"/>
            </w:tcBorders>
            <w:shd w:val="clear" w:color="auto" w:fill="auto"/>
            <w:vAlign w:val="center"/>
            <w:hideMark/>
          </w:tcPr>
          <w:p w14:paraId="3C942E3C" w14:textId="77777777" w:rsidR="004C2BF6" w:rsidRPr="008F6EBA"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Elaborar checklist que contemple, no que couber, os requisitos do</w:t>
            </w:r>
            <w:r w:rsidRPr="008F6EBA">
              <w:rPr>
                <w:rFonts w:ascii="Calibri" w:hAnsi="Calibri"/>
                <w:b/>
                <w:bCs/>
                <w:color w:val="000000" w:themeColor="text1"/>
                <w:position w:val="0"/>
                <w:sz w:val="18"/>
                <w:szCs w:val="18"/>
              </w:rPr>
              <w:t xml:space="preserve"> Decreto 3.537/2023</w:t>
            </w:r>
          </w:p>
        </w:tc>
        <w:tc>
          <w:tcPr>
            <w:tcW w:w="1444" w:type="dxa"/>
            <w:tcBorders>
              <w:top w:val="nil"/>
              <w:left w:val="nil"/>
              <w:bottom w:val="single" w:sz="4" w:space="0" w:color="auto"/>
              <w:right w:val="single" w:sz="4" w:space="0" w:color="auto"/>
            </w:tcBorders>
            <w:shd w:val="clear" w:color="auto" w:fill="auto"/>
            <w:vAlign w:val="center"/>
            <w:hideMark/>
          </w:tcPr>
          <w:p w14:paraId="1BBE7F67" w14:textId="77777777" w:rsidR="004C2BF6" w:rsidRPr="008F6EBA"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EQUIPE DE PLANEJAMENTO</w:t>
            </w:r>
          </w:p>
        </w:tc>
        <w:tc>
          <w:tcPr>
            <w:tcW w:w="2242" w:type="dxa"/>
            <w:tcBorders>
              <w:top w:val="nil"/>
              <w:left w:val="nil"/>
              <w:bottom w:val="single" w:sz="4" w:space="0" w:color="auto"/>
              <w:right w:val="single" w:sz="4" w:space="0" w:color="auto"/>
            </w:tcBorders>
            <w:shd w:val="clear" w:color="auto" w:fill="auto"/>
            <w:vAlign w:val="center"/>
            <w:hideMark/>
          </w:tcPr>
          <w:p w14:paraId="762A5075" w14:textId="77777777" w:rsidR="004C2BF6" w:rsidRPr="008F6EBA"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Corrigir as deficiências detectadas nos estudos preliminares</w:t>
            </w:r>
          </w:p>
        </w:tc>
        <w:tc>
          <w:tcPr>
            <w:tcW w:w="1843" w:type="dxa"/>
            <w:tcBorders>
              <w:top w:val="nil"/>
              <w:left w:val="nil"/>
              <w:bottom w:val="single" w:sz="4" w:space="0" w:color="auto"/>
              <w:right w:val="single" w:sz="4" w:space="0" w:color="auto"/>
            </w:tcBorders>
            <w:shd w:val="clear" w:color="auto" w:fill="auto"/>
            <w:vAlign w:val="center"/>
            <w:hideMark/>
          </w:tcPr>
          <w:p w14:paraId="505D81A1" w14:textId="77777777" w:rsidR="004C2BF6" w:rsidRPr="008F6EBA"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EQUIPE DE PLANEJAMENTO</w:t>
            </w:r>
          </w:p>
        </w:tc>
      </w:tr>
      <w:tr w:rsidR="004C2BF6" w:rsidRPr="004C2BF6" w14:paraId="111AEF01" w14:textId="77777777" w:rsidTr="00065535">
        <w:trPr>
          <w:trHeight w:val="72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54658D88" w14:textId="77777777" w:rsidR="004C2BF6" w:rsidRPr="004C2BF6" w:rsidRDefault="004C2BF6" w:rsidP="004C2BF6">
            <w:pPr>
              <w:suppressAutoHyphens w:val="0"/>
              <w:spacing w:line="240" w:lineRule="auto"/>
              <w:ind w:leftChars="0" w:left="0" w:firstLineChars="0" w:firstLine="0"/>
              <w:jc w:val="right"/>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11</w:t>
            </w:r>
          </w:p>
        </w:tc>
        <w:tc>
          <w:tcPr>
            <w:tcW w:w="1359" w:type="dxa"/>
            <w:tcBorders>
              <w:top w:val="nil"/>
              <w:left w:val="nil"/>
              <w:bottom w:val="single" w:sz="4" w:space="0" w:color="auto"/>
              <w:right w:val="single" w:sz="4" w:space="0" w:color="auto"/>
            </w:tcBorders>
            <w:shd w:val="clear" w:color="auto" w:fill="auto"/>
            <w:vAlign w:val="center"/>
            <w:hideMark/>
          </w:tcPr>
          <w:p w14:paraId="56F38A93"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PLANEJAMENTO DA CONTRATAÇÃO</w:t>
            </w:r>
          </w:p>
        </w:tc>
        <w:tc>
          <w:tcPr>
            <w:tcW w:w="1944" w:type="dxa"/>
            <w:tcBorders>
              <w:top w:val="nil"/>
              <w:left w:val="nil"/>
              <w:bottom w:val="single" w:sz="4" w:space="0" w:color="auto"/>
              <w:right w:val="single" w:sz="4" w:space="0" w:color="auto"/>
            </w:tcBorders>
            <w:shd w:val="clear" w:color="auto" w:fill="auto"/>
            <w:vAlign w:val="center"/>
            <w:hideMark/>
          </w:tcPr>
          <w:p w14:paraId="58180005"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Indisponibilidade de recursos orçamentários e/ou financeiros</w:t>
            </w:r>
          </w:p>
        </w:tc>
        <w:tc>
          <w:tcPr>
            <w:tcW w:w="1221" w:type="dxa"/>
            <w:tcBorders>
              <w:top w:val="nil"/>
              <w:left w:val="nil"/>
              <w:bottom w:val="single" w:sz="4" w:space="0" w:color="auto"/>
              <w:right w:val="single" w:sz="4" w:space="0" w:color="auto"/>
            </w:tcBorders>
            <w:shd w:val="clear" w:color="000000" w:fill="FCE4D6"/>
            <w:vAlign w:val="center"/>
            <w:hideMark/>
          </w:tcPr>
          <w:p w14:paraId="2BC598C2"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 xml:space="preserve">POUCO PROVAVEL </w:t>
            </w:r>
          </w:p>
        </w:tc>
        <w:tc>
          <w:tcPr>
            <w:tcW w:w="1657" w:type="dxa"/>
            <w:tcBorders>
              <w:top w:val="nil"/>
              <w:left w:val="nil"/>
              <w:bottom w:val="single" w:sz="4" w:space="0" w:color="auto"/>
              <w:right w:val="single" w:sz="4" w:space="0" w:color="auto"/>
            </w:tcBorders>
            <w:shd w:val="clear" w:color="auto" w:fill="auto"/>
            <w:vAlign w:val="center"/>
            <w:hideMark/>
          </w:tcPr>
          <w:p w14:paraId="56821541" w14:textId="77777777" w:rsidR="004C2BF6" w:rsidRPr="004C2BF6" w:rsidRDefault="008F6EBA"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Ineficiente</w:t>
            </w:r>
          </w:p>
        </w:tc>
        <w:tc>
          <w:tcPr>
            <w:tcW w:w="860" w:type="dxa"/>
            <w:tcBorders>
              <w:top w:val="nil"/>
              <w:left w:val="nil"/>
              <w:bottom w:val="single" w:sz="4" w:space="0" w:color="auto"/>
              <w:right w:val="single" w:sz="4" w:space="0" w:color="auto"/>
            </w:tcBorders>
            <w:shd w:val="clear" w:color="000000" w:fill="B4C6E7"/>
            <w:vAlign w:val="center"/>
            <w:hideMark/>
          </w:tcPr>
          <w:p w14:paraId="57764317"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ALTO</w:t>
            </w:r>
          </w:p>
        </w:tc>
        <w:tc>
          <w:tcPr>
            <w:tcW w:w="2637" w:type="dxa"/>
            <w:tcBorders>
              <w:top w:val="nil"/>
              <w:left w:val="nil"/>
              <w:bottom w:val="single" w:sz="4" w:space="0" w:color="auto"/>
              <w:right w:val="single" w:sz="4" w:space="0" w:color="auto"/>
            </w:tcBorders>
            <w:shd w:val="clear" w:color="auto" w:fill="auto"/>
            <w:vAlign w:val="center"/>
            <w:hideMark/>
          </w:tcPr>
          <w:p w14:paraId="6EF8B972"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Diálogo prévio e gestão com vistas ao provimento dos recursos necessários a contratação.</w:t>
            </w:r>
          </w:p>
        </w:tc>
        <w:tc>
          <w:tcPr>
            <w:tcW w:w="1444" w:type="dxa"/>
            <w:tcBorders>
              <w:top w:val="nil"/>
              <w:left w:val="nil"/>
              <w:bottom w:val="single" w:sz="4" w:space="0" w:color="auto"/>
              <w:right w:val="single" w:sz="4" w:space="0" w:color="auto"/>
            </w:tcBorders>
            <w:shd w:val="clear" w:color="auto" w:fill="auto"/>
            <w:vAlign w:val="center"/>
            <w:hideMark/>
          </w:tcPr>
          <w:p w14:paraId="56EF406D"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EQUIPE DE PLANEJAMENTO; REQUISITANTE DA DEMANDA; AUTORIDADE COMPETENTE</w:t>
            </w:r>
          </w:p>
        </w:tc>
        <w:tc>
          <w:tcPr>
            <w:tcW w:w="2242" w:type="dxa"/>
            <w:tcBorders>
              <w:top w:val="nil"/>
              <w:left w:val="nil"/>
              <w:bottom w:val="single" w:sz="4" w:space="0" w:color="auto"/>
              <w:right w:val="single" w:sz="4" w:space="0" w:color="auto"/>
            </w:tcBorders>
            <w:shd w:val="clear" w:color="auto" w:fill="auto"/>
            <w:vAlign w:val="center"/>
            <w:hideMark/>
          </w:tcPr>
          <w:p w14:paraId="338772BC"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Realizar planejamento orçamentário a fim de consumar a aquisição da solução pretendida.</w:t>
            </w:r>
          </w:p>
        </w:tc>
        <w:tc>
          <w:tcPr>
            <w:tcW w:w="1843" w:type="dxa"/>
            <w:tcBorders>
              <w:top w:val="nil"/>
              <w:left w:val="nil"/>
              <w:bottom w:val="single" w:sz="4" w:space="0" w:color="auto"/>
              <w:right w:val="single" w:sz="4" w:space="0" w:color="auto"/>
            </w:tcBorders>
            <w:shd w:val="clear" w:color="auto" w:fill="auto"/>
            <w:vAlign w:val="center"/>
            <w:hideMark/>
          </w:tcPr>
          <w:p w14:paraId="6E4967AB"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AUTORIDADE COMPETENTE</w:t>
            </w:r>
          </w:p>
        </w:tc>
      </w:tr>
      <w:tr w:rsidR="004C2BF6" w:rsidRPr="004C2BF6" w14:paraId="14F6BAB8" w14:textId="77777777" w:rsidTr="00065535">
        <w:trPr>
          <w:trHeight w:val="72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514FB1C9" w14:textId="77777777" w:rsidR="004C2BF6" w:rsidRPr="004C2BF6" w:rsidRDefault="004C2BF6" w:rsidP="004C2BF6">
            <w:pPr>
              <w:suppressAutoHyphens w:val="0"/>
              <w:spacing w:line="240" w:lineRule="auto"/>
              <w:ind w:leftChars="0" w:left="0" w:firstLineChars="0" w:firstLine="0"/>
              <w:jc w:val="right"/>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12</w:t>
            </w:r>
          </w:p>
        </w:tc>
        <w:tc>
          <w:tcPr>
            <w:tcW w:w="1359" w:type="dxa"/>
            <w:tcBorders>
              <w:top w:val="nil"/>
              <w:left w:val="nil"/>
              <w:bottom w:val="single" w:sz="4" w:space="0" w:color="auto"/>
              <w:right w:val="single" w:sz="4" w:space="0" w:color="auto"/>
            </w:tcBorders>
            <w:shd w:val="clear" w:color="auto" w:fill="auto"/>
            <w:vAlign w:val="center"/>
            <w:hideMark/>
          </w:tcPr>
          <w:p w14:paraId="79643D3D"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PLANEJAMENTO DA CONTRATAÇÃO</w:t>
            </w:r>
          </w:p>
        </w:tc>
        <w:tc>
          <w:tcPr>
            <w:tcW w:w="1944" w:type="dxa"/>
            <w:tcBorders>
              <w:top w:val="nil"/>
              <w:left w:val="nil"/>
              <w:bottom w:val="single" w:sz="4" w:space="0" w:color="auto"/>
              <w:right w:val="single" w:sz="4" w:space="0" w:color="auto"/>
            </w:tcBorders>
            <w:shd w:val="clear" w:color="auto" w:fill="auto"/>
            <w:vAlign w:val="center"/>
            <w:hideMark/>
          </w:tcPr>
          <w:p w14:paraId="158E4978"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Ausência de justificativa de cotas para ME/EPP E COOPERATIVAS</w:t>
            </w:r>
          </w:p>
        </w:tc>
        <w:tc>
          <w:tcPr>
            <w:tcW w:w="1221" w:type="dxa"/>
            <w:tcBorders>
              <w:top w:val="nil"/>
              <w:left w:val="nil"/>
              <w:bottom w:val="single" w:sz="4" w:space="0" w:color="auto"/>
              <w:right w:val="single" w:sz="4" w:space="0" w:color="auto"/>
            </w:tcBorders>
            <w:shd w:val="clear" w:color="000000" w:fill="FCE4D6"/>
            <w:vAlign w:val="center"/>
            <w:hideMark/>
          </w:tcPr>
          <w:p w14:paraId="0EA54143"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 xml:space="preserve">POUCO PROVAVEL </w:t>
            </w:r>
          </w:p>
        </w:tc>
        <w:tc>
          <w:tcPr>
            <w:tcW w:w="1657" w:type="dxa"/>
            <w:tcBorders>
              <w:top w:val="nil"/>
              <w:left w:val="nil"/>
              <w:bottom w:val="single" w:sz="4" w:space="0" w:color="auto"/>
              <w:right w:val="single" w:sz="4" w:space="0" w:color="auto"/>
            </w:tcBorders>
            <w:shd w:val="clear" w:color="auto" w:fill="auto"/>
            <w:vAlign w:val="center"/>
            <w:hideMark/>
          </w:tcPr>
          <w:p w14:paraId="74C55172"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Descumprimento de formalidade legal</w:t>
            </w:r>
          </w:p>
        </w:tc>
        <w:tc>
          <w:tcPr>
            <w:tcW w:w="860" w:type="dxa"/>
            <w:tcBorders>
              <w:top w:val="nil"/>
              <w:left w:val="nil"/>
              <w:bottom w:val="single" w:sz="4" w:space="0" w:color="auto"/>
              <w:right w:val="single" w:sz="4" w:space="0" w:color="auto"/>
            </w:tcBorders>
            <w:shd w:val="clear" w:color="000000" w:fill="B4C6E7"/>
            <w:vAlign w:val="center"/>
            <w:hideMark/>
          </w:tcPr>
          <w:p w14:paraId="50D285C3"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ALTO</w:t>
            </w:r>
          </w:p>
        </w:tc>
        <w:tc>
          <w:tcPr>
            <w:tcW w:w="2637" w:type="dxa"/>
            <w:tcBorders>
              <w:top w:val="nil"/>
              <w:left w:val="nil"/>
              <w:bottom w:val="single" w:sz="4" w:space="0" w:color="auto"/>
              <w:right w:val="single" w:sz="4" w:space="0" w:color="auto"/>
            </w:tcBorders>
            <w:shd w:val="clear" w:color="auto" w:fill="auto"/>
            <w:vAlign w:val="center"/>
            <w:hideMark/>
          </w:tcPr>
          <w:p w14:paraId="376273B7"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Incluir em ETP tópico especifico para tratar do tema</w:t>
            </w:r>
          </w:p>
        </w:tc>
        <w:tc>
          <w:tcPr>
            <w:tcW w:w="1444" w:type="dxa"/>
            <w:tcBorders>
              <w:top w:val="nil"/>
              <w:left w:val="nil"/>
              <w:bottom w:val="single" w:sz="4" w:space="0" w:color="auto"/>
              <w:right w:val="single" w:sz="4" w:space="0" w:color="auto"/>
            </w:tcBorders>
            <w:shd w:val="clear" w:color="auto" w:fill="auto"/>
            <w:vAlign w:val="center"/>
            <w:hideMark/>
          </w:tcPr>
          <w:p w14:paraId="56FE0035"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EQUIPE DE PLANEJAMENTO</w:t>
            </w:r>
          </w:p>
        </w:tc>
        <w:tc>
          <w:tcPr>
            <w:tcW w:w="2242" w:type="dxa"/>
            <w:tcBorders>
              <w:top w:val="nil"/>
              <w:left w:val="nil"/>
              <w:bottom w:val="single" w:sz="4" w:space="0" w:color="auto"/>
              <w:right w:val="single" w:sz="4" w:space="0" w:color="auto"/>
            </w:tcBorders>
            <w:shd w:val="clear" w:color="auto" w:fill="auto"/>
            <w:vAlign w:val="center"/>
            <w:hideMark/>
          </w:tcPr>
          <w:p w14:paraId="695ACB17"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Reforçar da necessidade de atribuir tratamento benéfico às microempresas e empresas de pequeno porte.</w:t>
            </w:r>
          </w:p>
        </w:tc>
        <w:tc>
          <w:tcPr>
            <w:tcW w:w="1843" w:type="dxa"/>
            <w:tcBorders>
              <w:top w:val="nil"/>
              <w:left w:val="nil"/>
              <w:bottom w:val="single" w:sz="4" w:space="0" w:color="auto"/>
              <w:right w:val="single" w:sz="4" w:space="0" w:color="auto"/>
            </w:tcBorders>
            <w:shd w:val="clear" w:color="auto" w:fill="auto"/>
            <w:vAlign w:val="center"/>
            <w:hideMark/>
          </w:tcPr>
          <w:p w14:paraId="5B2E2964"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EQUIPE DE PLANEJAMENTO</w:t>
            </w:r>
          </w:p>
        </w:tc>
      </w:tr>
      <w:tr w:rsidR="004C2BF6" w:rsidRPr="004C2BF6" w14:paraId="7253436C" w14:textId="77777777" w:rsidTr="00065535">
        <w:trPr>
          <w:trHeight w:val="144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5865F311" w14:textId="77777777" w:rsidR="004C2BF6" w:rsidRPr="004C2BF6" w:rsidRDefault="004C2BF6" w:rsidP="004C2BF6">
            <w:pPr>
              <w:suppressAutoHyphens w:val="0"/>
              <w:spacing w:line="240" w:lineRule="auto"/>
              <w:ind w:leftChars="0" w:left="0" w:firstLineChars="0" w:firstLine="0"/>
              <w:jc w:val="right"/>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lastRenderedPageBreak/>
              <w:t>13</w:t>
            </w:r>
          </w:p>
        </w:tc>
        <w:tc>
          <w:tcPr>
            <w:tcW w:w="1359" w:type="dxa"/>
            <w:tcBorders>
              <w:top w:val="nil"/>
              <w:left w:val="nil"/>
              <w:bottom w:val="single" w:sz="4" w:space="0" w:color="auto"/>
              <w:right w:val="single" w:sz="4" w:space="0" w:color="auto"/>
            </w:tcBorders>
            <w:shd w:val="clear" w:color="auto" w:fill="auto"/>
            <w:vAlign w:val="center"/>
            <w:hideMark/>
          </w:tcPr>
          <w:p w14:paraId="5A2AC54A"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PLANEJAMENTO DA CONTRATAÇÃO</w:t>
            </w:r>
          </w:p>
        </w:tc>
        <w:tc>
          <w:tcPr>
            <w:tcW w:w="1944" w:type="dxa"/>
            <w:tcBorders>
              <w:top w:val="nil"/>
              <w:left w:val="nil"/>
              <w:bottom w:val="single" w:sz="4" w:space="0" w:color="auto"/>
              <w:right w:val="single" w:sz="4" w:space="0" w:color="auto"/>
            </w:tcBorders>
            <w:shd w:val="clear" w:color="auto" w:fill="auto"/>
            <w:vAlign w:val="center"/>
            <w:hideMark/>
          </w:tcPr>
          <w:p w14:paraId="35DF9A39"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Baixa prioridade nas aquisições e contratações sustentáveis</w:t>
            </w:r>
          </w:p>
        </w:tc>
        <w:tc>
          <w:tcPr>
            <w:tcW w:w="1221" w:type="dxa"/>
            <w:tcBorders>
              <w:top w:val="nil"/>
              <w:left w:val="nil"/>
              <w:bottom w:val="single" w:sz="4" w:space="0" w:color="auto"/>
              <w:right w:val="single" w:sz="4" w:space="0" w:color="auto"/>
            </w:tcBorders>
            <w:shd w:val="clear" w:color="000000" w:fill="FCE4D6"/>
            <w:vAlign w:val="center"/>
            <w:hideMark/>
          </w:tcPr>
          <w:p w14:paraId="5E2C5D96"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 xml:space="preserve">POUCO PROVAVEL </w:t>
            </w:r>
          </w:p>
        </w:tc>
        <w:tc>
          <w:tcPr>
            <w:tcW w:w="1657" w:type="dxa"/>
            <w:tcBorders>
              <w:top w:val="nil"/>
              <w:left w:val="nil"/>
              <w:bottom w:val="single" w:sz="4" w:space="0" w:color="auto"/>
              <w:right w:val="single" w:sz="4" w:space="0" w:color="auto"/>
            </w:tcBorders>
            <w:shd w:val="clear" w:color="auto" w:fill="auto"/>
            <w:vAlign w:val="center"/>
            <w:hideMark/>
          </w:tcPr>
          <w:p w14:paraId="670F3E5F" w14:textId="77777777" w:rsidR="004C2BF6" w:rsidRPr="004C2BF6" w:rsidRDefault="004C2BF6" w:rsidP="008F6EBA">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Ausência de aferição de critérios de sustentabilidade ambiental e qualificação energética nos processos licitatórios.</w:t>
            </w:r>
          </w:p>
        </w:tc>
        <w:tc>
          <w:tcPr>
            <w:tcW w:w="860" w:type="dxa"/>
            <w:tcBorders>
              <w:top w:val="nil"/>
              <w:left w:val="nil"/>
              <w:bottom w:val="single" w:sz="4" w:space="0" w:color="auto"/>
              <w:right w:val="single" w:sz="4" w:space="0" w:color="auto"/>
            </w:tcBorders>
            <w:shd w:val="clear" w:color="000000" w:fill="B4C6E7"/>
            <w:vAlign w:val="center"/>
            <w:hideMark/>
          </w:tcPr>
          <w:p w14:paraId="4ED8BE84"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ALTO</w:t>
            </w:r>
          </w:p>
        </w:tc>
        <w:tc>
          <w:tcPr>
            <w:tcW w:w="2637" w:type="dxa"/>
            <w:tcBorders>
              <w:top w:val="nil"/>
              <w:left w:val="nil"/>
              <w:bottom w:val="single" w:sz="4" w:space="0" w:color="auto"/>
              <w:right w:val="single" w:sz="4" w:space="0" w:color="auto"/>
            </w:tcBorders>
            <w:shd w:val="clear" w:color="auto" w:fill="auto"/>
            <w:vAlign w:val="center"/>
            <w:hideMark/>
          </w:tcPr>
          <w:p w14:paraId="6C11BF64"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Criação da Comissão de Gestão Socioambiental, a fim de elaborar Plano de Logística Sustentável.</w:t>
            </w:r>
          </w:p>
        </w:tc>
        <w:tc>
          <w:tcPr>
            <w:tcW w:w="1444" w:type="dxa"/>
            <w:tcBorders>
              <w:top w:val="nil"/>
              <w:left w:val="nil"/>
              <w:bottom w:val="single" w:sz="4" w:space="0" w:color="auto"/>
              <w:right w:val="single" w:sz="4" w:space="0" w:color="auto"/>
            </w:tcBorders>
            <w:shd w:val="clear" w:color="auto" w:fill="auto"/>
            <w:vAlign w:val="center"/>
            <w:hideMark/>
          </w:tcPr>
          <w:p w14:paraId="7FE85FAD"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EQUIPE DE PLANEJAMENTO</w:t>
            </w:r>
          </w:p>
        </w:tc>
        <w:tc>
          <w:tcPr>
            <w:tcW w:w="2242" w:type="dxa"/>
            <w:tcBorders>
              <w:top w:val="nil"/>
              <w:left w:val="nil"/>
              <w:bottom w:val="single" w:sz="4" w:space="0" w:color="auto"/>
              <w:right w:val="single" w:sz="4" w:space="0" w:color="auto"/>
            </w:tcBorders>
            <w:shd w:val="clear" w:color="auto" w:fill="auto"/>
            <w:vAlign w:val="center"/>
            <w:hideMark/>
          </w:tcPr>
          <w:p w14:paraId="10AB75E6"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Corrigir tempestivamente as deficiências detectadas nos estudos preliminares; Secretaria de Meio Ambiente estimular a reflexão para o consumo consciente e fomentar a adoção de critérios de sustentabilidade nas compras e contratações</w:t>
            </w:r>
          </w:p>
        </w:tc>
        <w:tc>
          <w:tcPr>
            <w:tcW w:w="1843" w:type="dxa"/>
            <w:tcBorders>
              <w:top w:val="nil"/>
              <w:left w:val="nil"/>
              <w:bottom w:val="single" w:sz="4" w:space="0" w:color="auto"/>
              <w:right w:val="single" w:sz="4" w:space="0" w:color="auto"/>
            </w:tcBorders>
            <w:shd w:val="clear" w:color="auto" w:fill="auto"/>
            <w:vAlign w:val="center"/>
            <w:hideMark/>
          </w:tcPr>
          <w:p w14:paraId="1CD6AA62"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EQUIPE DE PLANEJAMENTO; REQUISITANTE DA DEMANDA; AUTORIDADE COMPETENTE</w:t>
            </w:r>
          </w:p>
        </w:tc>
      </w:tr>
      <w:tr w:rsidR="008F6EBA" w:rsidRPr="008F6EBA" w14:paraId="30A5AFEF" w14:textId="77777777" w:rsidTr="00065535">
        <w:trPr>
          <w:trHeight w:val="72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7F4E6D8F" w14:textId="77777777" w:rsidR="004C2BF6" w:rsidRPr="008F6EBA" w:rsidRDefault="004C2BF6" w:rsidP="004C2BF6">
            <w:pPr>
              <w:suppressAutoHyphens w:val="0"/>
              <w:spacing w:line="240" w:lineRule="auto"/>
              <w:ind w:leftChars="0" w:left="0" w:firstLineChars="0" w:firstLine="0"/>
              <w:jc w:val="right"/>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14</w:t>
            </w:r>
          </w:p>
        </w:tc>
        <w:tc>
          <w:tcPr>
            <w:tcW w:w="1359" w:type="dxa"/>
            <w:tcBorders>
              <w:top w:val="nil"/>
              <w:left w:val="nil"/>
              <w:bottom w:val="single" w:sz="4" w:space="0" w:color="auto"/>
              <w:right w:val="single" w:sz="4" w:space="0" w:color="auto"/>
            </w:tcBorders>
            <w:shd w:val="clear" w:color="auto" w:fill="auto"/>
            <w:vAlign w:val="center"/>
            <w:hideMark/>
          </w:tcPr>
          <w:p w14:paraId="7ECDF35E" w14:textId="77777777" w:rsidR="004C2BF6" w:rsidRPr="008F6EBA"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PLANEJAMENTO DA CONTRATAÇÃO</w:t>
            </w:r>
          </w:p>
        </w:tc>
        <w:tc>
          <w:tcPr>
            <w:tcW w:w="1944" w:type="dxa"/>
            <w:tcBorders>
              <w:top w:val="nil"/>
              <w:left w:val="nil"/>
              <w:bottom w:val="single" w:sz="4" w:space="0" w:color="auto"/>
              <w:right w:val="single" w:sz="4" w:space="0" w:color="auto"/>
            </w:tcBorders>
            <w:shd w:val="clear" w:color="auto" w:fill="auto"/>
            <w:vAlign w:val="center"/>
            <w:hideMark/>
          </w:tcPr>
          <w:p w14:paraId="3DFE570F" w14:textId="77777777" w:rsidR="004C2BF6" w:rsidRPr="008F6EBA"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Falha na elaboração do termo de referência</w:t>
            </w:r>
          </w:p>
        </w:tc>
        <w:tc>
          <w:tcPr>
            <w:tcW w:w="1221" w:type="dxa"/>
            <w:tcBorders>
              <w:top w:val="nil"/>
              <w:left w:val="nil"/>
              <w:bottom w:val="single" w:sz="4" w:space="0" w:color="auto"/>
              <w:right w:val="single" w:sz="4" w:space="0" w:color="auto"/>
            </w:tcBorders>
            <w:shd w:val="clear" w:color="000000" w:fill="FCE4D6"/>
            <w:vAlign w:val="center"/>
            <w:hideMark/>
          </w:tcPr>
          <w:p w14:paraId="615EA24E" w14:textId="77777777" w:rsidR="004C2BF6" w:rsidRPr="008F6EBA"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themeColor="text1"/>
                <w:position w:val="0"/>
                <w:sz w:val="18"/>
                <w:szCs w:val="18"/>
              </w:rPr>
            </w:pPr>
            <w:r w:rsidRPr="008F6EBA">
              <w:rPr>
                <w:rFonts w:ascii="Calibri" w:hAnsi="Calibri"/>
                <w:b/>
                <w:bCs/>
                <w:color w:val="000000" w:themeColor="text1"/>
                <w:position w:val="0"/>
                <w:sz w:val="18"/>
                <w:szCs w:val="18"/>
              </w:rPr>
              <w:t>PROVAVEL</w:t>
            </w:r>
          </w:p>
        </w:tc>
        <w:tc>
          <w:tcPr>
            <w:tcW w:w="1657" w:type="dxa"/>
            <w:tcBorders>
              <w:top w:val="nil"/>
              <w:left w:val="nil"/>
              <w:bottom w:val="single" w:sz="4" w:space="0" w:color="auto"/>
              <w:right w:val="single" w:sz="4" w:space="0" w:color="auto"/>
            </w:tcBorders>
            <w:shd w:val="clear" w:color="auto" w:fill="auto"/>
            <w:vAlign w:val="center"/>
            <w:hideMark/>
          </w:tcPr>
          <w:p w14:paraId="06856B99" w14:textId="77777777" w:rsidR="004C2BF6" w:rsidRPr="008F6EBA" w:rsidRDefault="004C2BF6" w:rsidP="008F6EBA">
            <w:pPr>
              <w:suppressAutoHyphens w:val="0"/>
              <w:spacing w:line="240" w:lineRule="auto"/>
              <w:ind w:leftChars="0" w:left="0" w:firstLineChars="0" w:firstLine="0"/>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Licitação fracassada, deserta ou contratação deficiente, gastos com processo licitatório ineficiente</w:t>
            </w:r>
          </w:p>
        </w:tc>
        <w:tc>
          <w:tcPr>
            <w:tcW w:w="860" w:type="dxa"/>
            <w:tcBorders>
              <w:top w:val="nil"/>
              <w:left w:val="nil"/>
              <w:bottom w:val="single" w:sz="4" w:space="0" w:color="auto"/>
              <w:right w:val="single" w:sz="4" w:space="0" w:color="auto"/>
            </w:tcBorders>
            <w:shd w:val="clear" w:color="000000" w:fill="B4C6E7"/>
            <w:vAlign w:val="center"/>
            <w:hideMark/>
          </w:tcPr>
          <w:p w14:paraId="477D7737" w14:textId="77777777" w:rsidR="004C2BF6" w:rsidRPr="008F6EBA"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themeColor="text1"/>
                <w:position w:val="0"/>
                <w:sz w:val="18"/>
                <w:szCs w:val="18"/>
              </w:rPr>
            </w:pPr>
            <w:r w:rsidRPr="008F6EBA">
              <w:rPr>
                <w:rFonts w:ascii="Calibri" w:hAnsi="Calibri"/>
                <w:b/>
                <w:bCs/>
                <w:color w:val="000000" w:themeColor="text1"/>
                <w:position w:val="0"/>
                <w:sz w:val="18"/>
                <w:szCs w:val="18"/>
              </w:rPr>
              <w:t>ALTO</w:t>
            </w:r>
          </w:p>
        </w:tc>
        <w:tc>
          <w:tcPr>
            <w:tcW w:w="2637" w:type="dxa"/>
            <w:tcBorders>
              <w:top w:val="nil"/>
              <w:left w:val="nil"/>
              <w:bottom w:val="single" w:sz="4" w:space="0" w:color="auto"/>
              <w:right w:val="single" w:sz="4" w:space="0" w:color="auto"/>
            </w:tcBorders>
            <w:shd w:val="clear" w:color="auto" w:fill="auto"/>
            <w:vAlign w:val="center"/>
            <w:hideMark/>
          </w:tcPr>
          <w:p w14:paraId="33536062" w14:textId="77777777" w:rsidR="004C2BF6" w:rsidRPr="008F6EBA"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Elaborar checklist que contemple, no que couber, os requisitos do Decreto 3.537/2023</w:t>
            </w:r>
          </w:p>
        </w:tc>
        <w:tc>
          <w:tcPr>
            <w:tcW w:w="1444" w:type="dxa"/>
            <w:tcBorders>
              <w:top w:val="nil"/>
              <w:left w:val="nil"/>
              <w:bottom w:val="single" w:sz="4" w:space="0" w:color="auto"/>
              <w:right w:val="single" w:sz="4" w:space="0" w:color="auto"/>
            </w:tcBorders>
            <w:shd w:val="clear" w:color="auto" w:fill="auto"/>
            <w:vAlign w:val="center"/>
            <w:hideMark/>
          </w:tcPr>
          <w:p w14:paraId="20A55C8E" w14:textId="77777777" w:rsidR="004C2BF6" w:rsidRPr="008F6EBA"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EQUIPE DE PLANEJAMENTO</w:t>
            </w:r>
          </w:p>
        </w:tc>
        <w:tc>
          <w:tcPr>
            <w:tcW w:w="2242" w:type="dxa"/>
            <w:tcBorders>
              <w:top w:val="nil"/>
              <w:left w:val="nil"/>
              <w:bottom w:val="single" w:sz="4" w:space="0" w:color="auto"/>
              <w:right w:val="single" w:sz="4" w:space="0" w:color="auto"/>
            </w:tcBorders>
            <w:shd w:val="clear" w:color="auto" w:fill="auto"/>
            <w:vAlign w:val="center"/>
            <w:hideMark/>
          </w:tcPr>
          <w:p w14:paraId="02DC7BF9" w14:textId="77777777" w:rsidR="004C2BF6" w:rsidRPr="008F6EBA"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Revisão do termo de referência com inclusão das instruções ausentes</w:t>
            </w:r>
          </w:p>
        </w:tc>
        <w:tc>
          <w:tcPr>
            <w:tcW w:w="1843" w:type="dxa"/>
            <w:tcBorders>
              <w:top w:val="nil"/>
              <w:left w:val="nil"/>
              <w:bottom w:val="single" w:sz="4" w:space="0" w:color="auto"/>
              <w:right w:val="single" w:sz="4" w:space="0" w:color="auto"/>
            </w:tcBorders>
            <w:shd w:val="clear" w:color="auto" w:fill="auto"/>
            <w:vAlign w:val="center"/>
            <w:hideMark/>
          </w:tcPr>
          <w:p w14:paraId="5F8C9E67" w14:textId="77777777" w:rsidR="004C2BF6" w:rsidRPr="008F6EBA"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EQUIPE DE PLANEJAMENTO</w:t>
            </w:r>
          </w:p>
        </w:tc>
      </w:tr>
      <w:tr w:rsidR="004C2BF6" w:rsidRPr="004C2BF6" w14:paraId="6D5D9DFF" w14:textId="77777777" w:rsidTr="00065535">
        <w:trPr>
          <w:trHeight w:val="72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5F5B3E7C" w14:textId="77777777" w:rsidR="004C2BF6" w:rsidRPr="004C2BF6" w:rsidRDefault="004C2BF6" w:rsidP="004C2BF6">
            <w:pPr>
              <w:suppressAutoHyphens w:val="0"/>
              <w:spacing w:line="240" w:lineRule="auto"/>
              <w:ind w:leftChars="0" w:left="0" w:firstLineChars="0" w:firstLine="0"/>
              <w:jc w:val="right"/>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15</w:t>
            </w:r>
          </w:p>
        </w:tc>
        <w:tc>
          <w:tcPr>
            <w:tcW w:w="1359" w:type="dxa"/>
            <w:tcBorders>
              <w:top w:val="nil"/>
              <w:left w:val="nil"/>
              <w:bottom w:val="single" w:sz="4" w:space="0" w:color="auto"/>
              <w:right w:val="single" w:sz="4" w:space="0" w:color="auto"/>
            </w:tcBorders>
            <w:shd w:val="clear" w:color="auto" w:fill="auto"/>
            <w:vAlign w:val="center"/>
            <w:hideMark/>
          </w:tcPr>
          <w:p w14:paraId="4A791302"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PLANEJAMENTO DA CONTRATAÇÃO</w:t>
            </w:r>
          </w:p>
        </w:tc>
        <w:tc>
          <w:tcPr>
            <w:tcW w:w="1944" w:type="dxa"/>
            <w:tcBorders>
              <w:top w:val="nil"/>
              <w:left w:val="nil"/>
              <w:bottom w:val="single" w:sz="4" w:space="0" w:color="auto"/>
              <w:right w:val="single" w:sz="4" w:space="0" w:color="auto"/>
            </w:tcBorders>
            <w:shd w:val="clear" w:color="auto" w:fill="auto"/>
            <w:vAlign w:val="center"/>
            <w:hideMark/>
          </w:tcPr>
          <w:p w14:paraId="21DB0626"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Ausência de aprovação do termo de referência</w:t>
            </w:r>
          </w:p>
        </w:tc>
        <w:tc>
          <w:tcPr>
            <w:tcW w:w="1221" w:type="dxa"/>
            <w:tcBorders>
              <w:top w:val="nil"/>
              <w:left w:val="nil"/>
              <w:bottom w:val="single" w:sz="4" w:space="0" w:color="auto"/>
              <w:right w:val="single" w:sz="4" w:space="0" w:color="auto"/>
            </w:tcBorders>
            <w:shd w:val="clear" w:color="000000" w:fill="FCE4D6"/>
            <w:vAlign w:val="center"/>
            <w:hideMark/>
          </w:tcPr>
          <w:p w14:paraId="6A87B226"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 xml:space="preserve">POUCO PROVAVEL </w:t>
            </w:r>
          </w:p>
        </w:tc>
        <w:tc>
          <w:tcPr>
            <w:tcW w:w="1657" w:type="dxa"/>
            <w:tcBorders>
              <w:top w:val="nil"/>
              <w:left w:val="nil"/>
              <w:bottom w:val="single" w:sz="4" w:space="0" w:color="auto"/>
              <w:right w:val="single" w:sz="4" w:space="0" w:color="auto"/>
            </w:tcBorders>
            <w:shd w:val="clear" w:color="auto" w:fill="auto"/>
            <w:vAlign w:val="center"/>
            <w:hideMark/>
          </w:tcPr>
          <w:p w14:paraId="72CA4D8B"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Atraso na contratação do objeto</w:t>
            </w:r>
          </w:p>
        </w:tc>
        <w:tc>
          <w:tcPr>
            <w:tcW w:w="860" w:type="dxa"/>
            <w:tcBorders>
              <w:top w:val="nil"/>
              <w:left w:val="nil"/>
              <w:bottom w:val="single" w:sz="4" w:space="0" w:color="auto"/>
              <w:right w:val="single" w:sz="4" w:space="0" w:color="auto"/>
            </w:tcBorders>
            <w:shd w:val="clear" w:color="000000" w:fill="B4C6E7"/>
            <w:vAlign w:val="center"/>
            <w:hideMark/>
          </w:tcPr>
          <w:p w14:paraId="560DC35B"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MEDIO</w:t>
            </w:r>
          </w:p>
        </w:tc>
        <w:tc>
          <w:tcPr>
            <w:tcW w:w="2637" w:type="dxa"/>
            <w:tcBorders>
              <w:top w:val="nil"/>
              <w:left w:val="nil"/>
              <w:bottom w:val="single" w:sz="4" w:space="0" w:color="auto"/>
              <w:right w:val="single" w:sz="4" w:space="0" w:color="auto"/>
            </w:tcBorders>
            <w:shd w:val="clear" w:color="auto" w:fill="auto"/>
            <w:vAlign w:val="center"/>
            <w:hideMark/>
          </w:tcPr>
          <w:p w14:paraId="690C6F9E"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Adoção de checklist com item de aprovação do TR pela autoridade competente.</w:t>
            </w:r>
          </w:p>
        </w:tc>
        <w:tc>
          <w:tcPr>
            <w:tcW w:w="1444" w:type="dxa"/>
            <w:tcBorders>
              <w:top w:val="nil"/>
              <w:left w:val="nil"/>
              <w:bottom w:val="single" w:sz="4" w:space="0" w:color="auto"/>
              <w:right w:val="single" w:sz="4" w:space="0" w:color="auto"/>
            </w:tcBorders>
            <w:shd w:val="clear" w:color="auto" w:fill="auto"/>
            <w:vAlign w:val="center"/>
            <w:hideMark/>
          </w:tcPr>
          <w:p w14:paraId="1D230061"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EQUIPE DE PLANEJAMENTO</w:t>
            </w:r>
          </w:p>
        </w:tc>
        <w:tc>
          <w:tcPr>
            <w:tcW w:w="2242" w:type="dxa"/>
            <w:tcBorders>
              <w:top w:val="nil"/>
              <w:left w:val="nil"/>
              <w:bottom w:val="single" w:sz="4" w:space="0" w:color="auto"/>
              <w:right w:val="single" w:sz="4" w:space="0" w:color="auto"/>
            </w:tcBorders>
            <w:shd w:val="clear" w:color="auto" w:fill="auto"/>
            <w:vAlign w:val="center"/>
            <w:hideMark/>
          </w:tcPr>
          <w:p w14:paraId="62D24601"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Encaminhar à autoridade competente o processo para aprovação do Termo de Referência</w:t>
            </w:r>
          </w:p>
        </w:tc>
        <w:tc>
          <w:tcPr>
            <w:tcW w:w="1843" w:type="dxa"/>
            <w:tcBorders>
              <w:top w:val="nil"/>
              <w:left w:val="nil"/>
              <w:bottom w:val="single" w:sz="4" w:space="0" w:color="auto"/>
              <w:right w:val="single" w:sz="4" w:space="0" w:color="auto"/>
            </w:tcBorders>
            <w:shd w:val="clear" w:color="auto" w:fill="auto"/>
            <w:vAlign w:val="center"/>
            <w:hideMark/>
          </w:tcPr>
          <w:p w14:paraId="37D47A1E"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EQUIPE DE PLANEJAMENTO; REQUISITANTE DA DEMANDA; AUTORIDADE COMPETENTE</w:t>
            </w:r>
          </w:p>
        </w:tc>
      </w:tr>
      <w:tr w:rsidR="004C2BF6" w:rsidRPr="004C2BF6" w14:paraId="414C37BB" w14:textId="77777777" w:rsidTr="00065535">
        <w:trPr>
          <w:trHeight w:val="312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3B833C51" w14:textId="77777777" w:rsidR="004C2BF6" w:rsidRPr="004C2BF6" w:rsidRDefault="004C2BF6" w:rsidP="004C2BF6">
            <w:pPr>
              <w:suppressAutoHyphens w:val="0"/>
              <w:spacing w:line="240" w:lineRule="auto"/>
              <w:ind w:leftChars="0" w:left="0" w:firstLineChars="0" w:firstLine="0"/>
              <w:jc w:val="right"/>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16</w:t>
            </w:r>
          </w:p>
        </w:tc>
        <w:tc>
          <w:tcPr>
            <w:tcW w:w="1359" w:type="dxa"/>
            <w:tcBorders>
              <w:top w:val="nil"/>
              <w:left w:val="nil"/>
              <w:bottom w:val="single" w:sz="4" w:space="0" w:color="auto"/>
              <w:right w:val="single" w:sz="4" w:space="0" w:color="auto"/>
            </w:tcBorders>
            <w:shd w:val="clear" w:color="auto" w:fill="auto"/>
            <w:vAlign w:val="center"/>
            <w:hideMark/>
          </w:tcPr>
          <w:p w14:paraId="34ADD2DB"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position w:val="0"/>
                <w:sz w:val="18"/>
                <w:szCs w:val="18"/>
              </w:rPr>
            </w:pPr>
            <w:r w:rsidRPr="004C2BF6">
              <w:rPr>
                <w:rFonts w:ascii="Calibri" w:hAnsi="Calibri"/>
                <w:position w:val="0"/>
                <w:sz w:val="18"/>
                <w:szCs w:val="18"/>
              </w:rPr>
              <w:t>PLANEJAMENTO DA CONTRATAÇÃO</w:t>
            </w:r>
          </w:p>
        </w:tc>
        <w:tc>
          <w:tcPr>
            <w:tcW w:w="1944" w:type="dxa"/>
            <w:tcBorders>
              <w:top w:val="nil"/>
              <w:left w:val="nil"/>
              <w:bottom w:val="single" w:sz="4" w:space="0" w:color="auto"/>
              <w:right w:val="single" w:sz="4" w:space="0" w:color="auto"/>
            </w:tcBorders>
            <w:shd w:val="clear" w:color="auto" w:fill="auto"/>
            <w:vAlign w:val="center"/>
            <w:hideMark/>
          </w:tcPr>
          <w:p w14:paraId="0B7EF6D3"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position w:val="0"/>
                <w:sz w:val="18"/>
                <w:szCs w:val="18"/>
              </w:rPr>
            </w:pPr>
            <w:r w:rsidRPr="004C2BF6">
              <w:rPr>
                <w:rFonts w:ascii="Calibri" w:hAnsi="Calibri"/>
                <w:position w:val="0"/>
                <w:sz w:val="18"/>
                <w:szCs w:val="18"/>
              </w:rPr>
              <w:t xml:space="preserve">Precificação:  - Dificuldade de estimar os custos devido ao ineditismo do objeto. - Estimativa insuficiente ou excessiva do custo do projeto. </w:t>
            </w:r>
          </w:p>
        </w:tc>
        <w:tc>
          <w:tcPr>
            <w:tcW w:w="1221" w:type="dxa"/>
            <w:tcBorders>
              <w:top w:val="nil"/>
              <w:left w:val="nil"/>
              <w:bottom w:val="single" w:sz="4" w:space="0" w:color="auto"/>
              <w:right w:val="single" w:sz="4" w:space="0" w:color="auto"/>
            </w:tcBorders>
            <w:shd w:val="clear" w:color="000000" w:fill="FCE4D6"/>
            <w:vAlign w:val="center"/>
            <w:hideMark/>
          </w:tcPr>
          <w:p w14:paraId="20CFB946"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position w:val="0"/>
                <w:sz w:val="18"/>
                <w:szCs w:val="18"/>
              </w:rPr>
            </w:pPr>
            <w:r w:rsidRPr="004C2BF6">
              <w:rPr>
                <w:rFonts w:ascii="Calibri" w:hAnsi="Calibri"/>
                <w:position w:val="0"/>
                <w:sz w:val="18"/>
                <w:szCs w:val="18"/>
              </w:rPr>
              <w:t>PROVAVEL</w:t>
            </w:r>
          </w:p>
        </w:tc>
        <w:tc>
          <w:tcPr>
            <w:tcW w:w="1657" w:type="dxa"/>
            <w:tcBorders>
              <w:top w:val="nil"/>
              <w:left w:val="nil"/>
              <w:bottom w:val="single" w:sz="4" w:space="0" w:color="auto"/>
              <w:right w:val="single" w:sz="4" w:space="0" w:color="auto"/>
            </w:tcBorders>
            <w:shd w:val="clear" w:color="auto" w:fill="auto"/>
            <w:vAlign w:val="center"/>
            <w:hideMark/>
          </w:tcPr>
          <w:p w14:paraId="5C0363E2"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position w:val="0"/>
                <w:sz w:val="18"/>
                <w:szCs w:val="18"/>
              </w:rPr>
            </w:pPr>
            <w:r w:rsidRPr="004C2BF6">
              <w:rPr>
                <w:rFonts w:ascii="Calibri" w:hAnsi="Calibri"/>
                <w:position w:val="0"/>
                <w:sz w:val="18"/>
                <w:szCs w:val="18"/>
              </w:rPr>
              <w:t xml:space="preserve">Não atrair os potenciais fornecedores com maiores chances de sucesso.  - Não escolher os fornecedores com maior potencial de sucesso, por não serem os de menor custo. </w:t>
            </w:r>
          </w:p>
        </w:tc>
        <w:tc>
          <w:tcPr>
            <w:tcW w:w="860" w:type="dxa"/>
            <w:tcBorders>
              <w:top w:val="nil"/>
              <w:left w:val="nil"/>
              <w:bottom w:val="single" w:sz="4" w:space="0" w:color="auto"/>
              <w:right w:val="single" w:sz="4" w:space="0" w:color="auto"/>
            </w:tcBorders>
            <w:shd w:val="clear" w:color="000000" w:fill="B4C6E7"/>
            <w:vAlign w:val="center"/>
            <w:hideMark/>
          </w:tcPr>
          <w:p w14:paraId="091BAA73"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position w:val="0"/>
                <w:sz w:val="18"/>
                <w:szCs w:val="18"/>
              </w:rPr>
            </w:pPr>
            <w:r w:rsidRPr="004C2BF6">
              <w:rPr>
                <w:rFonts w:ascii="Calibri" w:hAnsi="Calibri"/>
                <w:position w:val="0"/>
                <w:sz w:val="18"/>
                <w:szCs w:val="18"/>
              </w:rPr>
              <w:t> </w:t>
            </w:r>
          </w:p>
        </w:tc>
        <w:tc>
          <w:tcPr>
            <w:tcW w:w="2637" w:type="dxa"/>
            <w:tcBorders>
              <w:top w:val="nil"/>
              <w:left w:val="nil"/>
              <w:bottom w:val="single" w:sz="4" w:space="0" w:color="auto"/>
              <w:right w:val="single" w:sz="4" w:space="0" w:color="auto"/>
            </w:tcBorders>
            <w:shd w:val="clear" w:color="auto" w:fill="auto"/>
            <w:vAlign w:val="center"/>
            <w:hideMark/>
          </w:tcPr>
          <w:p w14:paraId="0566ACFC"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position w:val="0"/>
                <w:sz w:val="18"/>
                <w:szCs w:val="18"/>
              </w:rPr>
            </w:pPr>
            <w:r w:rsidRPr="004C2BF6">
              <w:rPr>
                <w:rFonts w:ascii="Calibri" w:hAnsi="Calibri"/>
                <w:position w:val="0"/>
                <w:sz w:val="18"/>
                <w:szCs w:val="18"/>
              </w:rPr>
              <w:t xml:space="preserve">Comparar com contratações de objetos que demandaram tipos de serviços de inovação assemelhados.  Aproveitar os eventos de manifestação de interesse para coletar manifestações de interesse contendo proposta de preço.   Não levar em consideração o menor preço como critério principal de seleção de fornecedores. Utilizar, ao invés, múltiplos critérios que estimem a chance de sucesso dos potenciais fornecedores. </w:t>
            </w:r>
          </w:p>
        </w:tc>
        <w:tc>
          <w:tcPr>
            <w:tcW w:w="1444" w:type="dxa"/>
            <w:tcBorders>
              <w:top w:val="nil"/>
              <w:left w:val="nil"/>
              <w:bottom w:val="single" w:sz="4" w:space="0" w:color="auto"/>
              <w:right w:val="single" w:sz="4" w:space="0" w:color="auto"/>
            </w:tcBorders>
            <w:shd w:val="clear" w:color="auto" w:fill="auto"/>
            <w:vAlign w:val="center"/>
            <w:hideMark/>
          </w:tcPr>
          <w:p w14:paraId="4F0703A8"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position w:val="0"/>
                <w:sz w:val="18"/>
                <w:szCs w:val="18"/>
              </w:rPr>
            </w:pPr>
            <w:r w:rsidRPr="004C2BF6">
              <w:rPr>
                <w:rFonts w:ascii="Calibri" w:hAnsi="Calibri"/>
                <w:position w:val="0"/>
                <w:sz w:val="18"/>
                <w:szCs w:val="18"/>
              </w:rPr>
              <w:t>EQUIPE DE PLANEJAMENTO</w:t>
            </w:r>
          </w:p>
        </w:tc>
        <w:tc>
          <w:tcPr>
            <w:tcW w:w="2242" w:type="dxa"/>
            <w:tcBorders>
              <w:top w:val="nil"/>
              <w:left w:val="nil"/>
              <w:bottom w:val="single" w:sz="4" w:space="0" w:color="auto"/>
              <w:right w:val="single" w:sz="4" w:space="0" w:color="auto"/>
            </w:tcBorders>
            <w:shd w:val="clear" w:color="auto" w:fill="auto"/>
            <w:vAlign w:val="center"/>
            <w:hideMark/>
          </w:tcPr>
          <w:p w14:paraId="5B242224"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position w:val="0"/>
                <w:sz w:val="18"/>
                <w:szCs w:val="18"/>
              </w:rPr>
            </w:pPr>
            <w:r w:rsidRPr="004C2BF6">
              <w:rPr>
                <w:rFonts w:ascii="Calibri" w:hAnsi="Calibri"/>
                <w:position w:val="0"/>
                <w:sz w:val="18"/>
                <w:szCs w:val="18"/>
              </w:rPr>
              <w:t>Corrigir as deficiências detectadas nos estudos preliminares</w:t>
            </w:r>
          </w:p>
        </w:tc>
        <w:tc>
          <w:tcPr>
            <w:tcW w:w="1843" w:type="dxa"/>
            <w:tcBorders>
              <w:top w:val="nil"/>
              <w:left w:val="nil"/>
              <w:bottom w:val="single" w:sz="4" w:space="0" w:color="auto"/>
              <w:right w:val="single" w:sz="4" w:space="0" w:color="auto"/>
            </w:tcBorders>
            <w:shd w:val="clear" w:color="auto" w:fill="auto"/>
            <w:vAlign w:val="center"/>
            <w:hideMark/>
          </w:tcPr>
          <w:p w14:paraId="143E9E51"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position w:val="0"/>
                <w:sz w:val="18"/>
                <w:szCs w:val="18"/>
              </w:rPr>
            </w:pPr>
            <w:r w:rsidRPr="004C2BF6">
              <w:rPr>
                <w:rFonts w:ascii="Calibri" w:hAnsi="Calibri"/>
                <w:position w:val="0"/>
                <w:sz w:val="18"/>
                <w:szCs w:val="18"/>
              </w:rPr>
              <w:t>EQUIPE DE PLANEJAMENTO; REQUISITANTE DA DEMANDA; AUTORIDADE COMPETENTE</w:t>
            </w:r>
          </w:p>
        </w:tc>
      </w:tr>
      <w:tr w:rsidR="004C2BF6" w:rsidRPr="004C2BF6" w14:paraId="0BA8FEA1" w14:textId="77777777" w:rsidTr="00065535">
        <w:trPr>
          <w:trHeight w:val="96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2402E484" w14:textId="77777777" w:rsidR="004C2BF6" w:rsidRPr="004C2BF6" w:rsidRDefault="004C2BF6" w:rsidP="004C2BF6">
            <w:pPr>
              <w:suppressAutoHyphens w:val="0"/>
              <w:spacing w:line="240" w:lineRule="auto"/>
              <w:ind w:leftChars="0" w:left="0" w:firstLineChars="0" w:firstLine="0"/>
              <w:jc w:val="right"/>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lastRenderedPageBreak/>
              <w:t>17</w:t>
            </w:r>
          </w:p>
        </w:tc>
        <w:tc>
          <w:tcPr>
            <w:tcW w:w="1359" w:type="dxa"/>
            <w:tcBorders>
              <w:top w:val="nil"/>
              <w:left w:val="nil"/>
              <w:bottom w:val="single" w:sz="4" w:space="0" w:color="auto"/>
              <w:right w:val="single" w:sz="4" w:space="0" w:color="auto"/>
            </w:tcBorders>
            <w:shd w:val="clear" w:color="auto" w:fill="auto"/>
            <w:vAlign w:val="center"/>
            <w:hideMark/>
          </w:tcPr>
          <w:p w14:paraId="1E055ECB"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PLANEJAMENTO DA CONTRATAÇÃO</w:t>
            </w:r>
          </w:p>
        </w:tc>
        <w:tc>
          <w:tcPr>
            <w:tcW w:w="1944" w:type="dxa"/>
            <w:tcBorders>
              <w:top w:val="nil"/>
              <w:left w:val="nil"/>
              <w:bottom w:val="single" w:sz="4" w:space="0" w:color="auto"/>
              <w:right w:val="single" w:sz="4" w:space="0" w:color="auto"/>
            </w:tcBorders>
            <w:shd w:val="clear" w:color="auto" w:fill="auto"/>
            <w:vAlign w:val="center"/>
            <w:hideMark/>
          </w:tcPr>
          <w:p w14:paraId="4F12461F"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Restrição da competitividade, impugnação do edital</w:t>
            </w:r>
          </w:p>
        </w:tc>
        <w:tc>
          <w:tcPr>
            <w:tcW w:w="1221" w:type="dxa"/>
            <w:tcBorders>
              <w:top w:val="nil"/>
              <w:left w:val="nil"/>
              <w:bottom w:val="single" w:sz="4" w:space="0" w:color="auto"/>
              <w:right w:val="single" w:sz="4" w:space="0" w:color="auto"/>
            </w:tcBorders>
            <w:shd w:val="clear" w:color="000000" w:fill="FCE4D6"/>
            <w:vAlign w:val="center"/>
            <w:hideMark/>
          </w:tcPr>
          <w:p w14:paraId="0B18EBD5"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PROVAVEL</w:t>
            </w:r>
          </w:p>
        </w:tc>
        <w:tc>
          <w:tcPr>
            <w:tcW w:w="1657" w:type="dxa"/>
            <w:tcBorders>
              <w:top w:val="nil"/>
              <w:left w:val="nil"/>
              <w:bottom w:val="single" w:sz="4" w:space="0" w:color="auto"/>
              <w:right w:val="single" w:sz="4" w:space="0" w:color="auto"/>
            </w:tcBorders>
            <w:shd w:val="clear" w:color="auto" w:fill="auto"/>
            <w:vAlign w:val="center"/>
            <w:hideMark/>
          </w:tcPr>
          <w:p w14:paraId="561BF251"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Atraso ou anulação da licitação. Custos para a Administração</w:t>
            </w:r>
          </w:p>
        </w:tc>
        <w:tc>
          <w:tcPr>
            <w:tcW w:w="860" w:type="dxa"/>
            <w:tcBorders>
              <w:top w:val="nil"/>
              <w:left w:val="nil"/>
              <w:bottom w:val="single" w:sz="4" w:space="0" w:color="auto"/>
              <w:right w:val="single" w:sz="4" w:space="0" w:color="auto"/>
            </w:tcBorders>
            <w:shd w:val="clear" w:color="000000" w:fill="B4C6E7"/>
            <w:vAlign w:val="center"/>
            <w:hideMark/>
          </w:tcPr>
          <w:p w14:paraId="092BE026"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ALTO</w:t>
            </w:r>
          </w:p>
        </w:tc>
        <w:tc>
          <w:tcPr>
            <w:tcW w:w="2637" w:type="dxa"/>
            <w:tcBorders>
              <w:top w:val="nil"/>
              <w:left w:val="nil"/>
              <w:bottom w:val="single" w:sz="4" w:space="0" w:color="auto"/>
              <w:right w:val="single" w:sz="4" w:space="0" w:color="auto"/>
            </w:tcBorders>
            <w:shd w:val="clear" w:color="auto" w:fill="auto"/>
            <w:vAlign w:val="center"/>
            <w:hideMark/>
          </w:tcPr>
          <w:p w14:paraId="7342D9A8"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Submissão do processo a análise da Procuradoria Jurídica. Verificar a existência de cláusulas nulas e ou restritivas</w:t>
            </w:r>
          </w:p>
        </w:tc>
        <w:tc>
          <w:tcPr>
            <w:tcW w:w="1444" w:type="dxa"/>
            <w:tcBorders>
              <w:top w:val="nil"/>
              <w:left w:val="nil"/>
              <w:bottom w:val="single" w:sz="4" w:space="0" w:color="auto"/>
              <w:right w:val="single" w:sz="4" w:space="0" w:color="auto"/>
            </w:tcBorders>
            <w:shd w:val="clear" w:color="auto" w:fill="auto"/>
            <w:vAlign w:val="center"/>
            <w:hideMark/>
          </w:tcPr>
          <w:p w14:paraId="66A509A6"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COMISSÃO DE LICITAÇÃO/ PREGOEIRO</w:t>
            </w:r>
          </w:p>
        </w:tc>
        <w:tc>
          <w:tcPr>
            <w:tcW w:w="2242" w:type="dxa"/>
            <w:tcBorders>
              <w:top w:val="nil"/>
              <w:left w:val="nil"/>
              <w:bottom w:val="single" w:sz="4" w:space="0" w:color="auto"/>
              <w:right w:val="single" w:sz="4" w:space="0" w:color="auto"/>
            </w:tcBorders>
            <w:shd w:val="clear" w:color="auto" w:fill="auto"/>
            <w:vAlign w:val="center"/>
            <w:hideMark/>
          </w:tcPr>
          <w:p w14:paraId="64701CD0" w14:textId="77777777" w:rsidR="004C2BF6" w:rsidRPr="004C2BF6" w:rsidRDefault="008F6EBA"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Pr>
                <w:rFonts w:ascii="Calibri" w:hAnsi="Calibri"/>
                <w:color w:val="000000"/>
                <w:position w:val="0"/>
                <w:sz w:val="18"/>
                <w:szCs w:val="18"/>
              </w:rPr>
              <w:t xml:space="preserve">Readequação do edital com retirada </w:t>
            </w:r>
            <w:r w:rsidR="004C2BF6" w:rsidRPr="004C2BF6">
              <w:rPr>
                <w:rFonts w:ascii="Calibri" w:hAnsi="Calibri"/>
                <w:color w:val="000000"/>
                <w:position w:val="0"/>
                <w:sz w:val="18"/>
                <w:szCs w:val="18"/>
              </w:rPr>
              <w:t>de cláusulas nulas e ou restritivas</w:t>
            </w:r>
          </w:p>
        </w:tc>
        <w:tc>
          <w:tcPr>
            <w:tcW w:w="1843" w:type="dxa"/>
            <w:tcBorders>
              <w:top w:val="nil"/>
              <w:left w:val="nil"/>
              <w:bottom w:val="single" w:sz="4" w:space="0" w:color="auto"/>
              <w:right w:val="single" w:sz="4" w:space="0" w:color="auto"/>
            </w:tcBorders>
            <w:shd w:val="clear" w:color="auto" w:fill="auto"/>
            <w:vAlign w:val="center"/>
            <w:hideMark/>
          </w:tcPr>
          <w:p w14:paraId="3C0E4CE7"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COMISSÃO DE LICITAÇÃO/PREGOEIRO</w:t>
            </w:r>
          </w:p>
        </w:tc>
      </w:tr>
      <w:tr w:rsidR="004C2BF6" w:rsidRPr="004C2BF6" w14:paraId="02A116ED" w14:textId="77777777" w:rsidTr="00065535">
        <w:trPr>
          <w:trHeight w:val="72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6D3D2F9E" w14:textId="77777777" w:rsidR="004C2BF6" w:rsidRPr="004C2BF6" w:rsidRDefault="004C2BF6" w:rsidP="004C2BF6">
            <w:pPr>
              <w:suppressAutoHyphens w:val="0"/>
              <w:spacing w:line="240" w:lineRule="auto"/>
              <w:ind w:leftChars="0" w:left="0" w:firstLineChars="0" w:firstLine="0"/>
              <w:jc w:val="right"/>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18</w:t>
            </w:r>
          </w:p>
        </w:tc>
        <w:tc>
          <w:tcPr>
            <w:tcW w:w="1359" w:type="dxa"/>
            <w:tcBorders>
              <w:top w:val="nil"/>
              <w:left w:val="nil"/>
              <w:bottom w:val="single" w:sz="4" w:space="0" w:color="auto"/>
              <w:right w:val="single" w:sz="4" w:space="0" w:color="auto"/>
            </w:tcBorders>
            <w:shd w:val="clear" w:color="auto" w:fill="auto"/>
            <w:vAlign w:val="center"/>
            <w:hideMark/>
          </w:tcPr>
          <w:p w14:paraId="5F58A507"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PLANEJAMENTO DA CONTRATAÇÃO</w:t>
            </w:r>
          </w:p>
        </w:tc>
        <w:tc>
          <w:tcPr>
            <w:tcW w:w="1944" w:type="dxa"/>
            <w:tcBorders>
              <w:top w:val="nil"/>
              <w:left w:val="nil"/>
              <w:bottom w:val="single" w:sz="4" w:space="0" w:color="auto"/>
              <w:right w:val="single" w:sz="4" w:space="0" w:color="auto"/>
            </w:tcBorders>
            <w:shd w:val="clear" w:color="auto" w:fill="auto"/>
            <w:vAlign w:val="center"/>
            <w:hideMark/>
          </w:tcPr>
          <w:p w14:paraId="66BFD548"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Ausência de publicação do edital</w:t>
            </w:r>
          </w:p>
        </w:tc>
        <w:tc>
          <w:tcPr>
            <w:tcW w:w="1221" w:type="dxa"/>
            <w:tcBorders>
              <w:top w:val="nil"/>
              <w:left w:val="nil"/>
              <w:bottom w:val="single" w:sz="4" w:space="0" w:color="auto"/>
              <w:right w:val="single" w:sz="4" w:space="0" w:color="auto"/>
            </w:tcBorders>
            <w:shd w:val="clear" w:color="000000" w:fill="FCE4D6"/>
            <w:vAlign w:val="center"/>
            <w:hideMark/>
          </w:tcPr>
          <w:p w14:paraId="68661FE4"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 xml:space="preserve">POUCO PROVAVEL </w:t>
            </w:r>
          </w:p>
        </w:tc>
        <w:tc>
          <w:tcPr>
            <w:tcW w:w="1657" w:type="dxa"/>
            <w:tcBorders>
              <w:top w:val="nil"/>
              <w:left w:val="nil"/>
              <w:bottom w:val="single" w:sz="4" w:space="0" w:color="auto"/>
              <w:right w:val="single" w:sz="4" w:space="0" w:color="auto"/>
            </w:tcBorders>
            <w:shd w:val="clear" w:color="auto" w:fill="auto"/>
            <w:vAlign w:val="center"/>
            <w:hideMark/>
          </w:tcPr>
          <w:p w14:paraId="30E26DE2"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Anulação dos atos praticados</w:t>
            </w:r>
          </w:p>
        </w:tc>
        <w:tc>
          <w:tcPr>
            <w:tcW w:w="860" w:type="dxa"/>
            <w:tcBorders>
              <w:top w:val="nil"/>
              <w:left w:val="nil"/>
              <w:bottom w:val="single" w:sz="4" w:space="0" w:color="auto"/>
              <w:right w:val="single" w:sz="4" w:space="0" w:color="auto"/>
            </w:tcBorders>
            <w:shd w:val="clear" w:color="000000" w:fill="B4C6E7"/>
            <w:vAlign w:val="center"/>
            <w:hideMark/>
          </w:tcPr>
          <w:p w14:paraId="799E3AD5"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MEDIO</w:t>
            </w:r>
          </w:p>
        </w:tc>
        <w:tc>
          <w:tcPr>
            <w:tcW w:w="2637" w:type="dxa"/>
            <w:tcBorders>
              <w:top w:val="nil"/>
              <w:left w:val="nil"/>
              <w:bottom w:val="single" w:sz="4" w:space="0" w:color="auto"/>
              <w:right w:val="single" w:sz="4" w:space="0" w:color="auto"/>
            </w:tcBorders>
            <w:shd w:val="clear" w:color="auto" w:fill="auto"/>
            <w:vAlign w:val="center"/>
            <w:hideMark/>
          </w:tcPr>
          <w:p w14:paraId="46440560"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Adoção de checklist contemplando o item "publicação/divulgação do edital".</w:t>
            </w:r>
          </w:p>
        </w:tc>
        <w:tc>
          <w:tcPr>
            <w:tcW w:w="1444" w:type="dxa"/>
            <w:tcBorders>
              <w:top w:val="nil"/>
              <w:left w:val="nil"/>
              <w:bottom w:val="single" w:sz="4" w:space="0" w:color="auto"/>
              <w:right w:val="single" w:sz="4" w:space="0" w:color="auto"/>
            </w:tcBorders>
            <w:shd w:val="clear" w:color="auto" w:fill="auto"/>
            <w:vAlign w:val="center"/>
            <w:hideMark/>
          </w:tcPr>
          <w:p w14:paraId="3A8F016D"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COMISSÃO DE LICITAÇÃO/ PREGOEIRO</w:t>
            </w:r>
          </w:p>
        </w:tc>
        <w:tc>
          <w:tcPr>
            <w:tcW w:w="2242" w:type="dxa"/>
            <w:tcBorders>
              <w:top w:val="nil"/>
              <w:left w:val="nil"/>
              <w:bottom w:val="single" w:sz="4" w:space="0" w:color="auto"/>
              <w:right w:val="single" w:sz="4" w:space="0" w:color="auto"/>
            </w:tcBorders>
            <w:shd w:val="clear" w:color="auto" w:fill="auto"/>
            <w:vAlign w:val="center"/>
            <w:hideMark/>
          </w:tcPr>
          <w:p w14:paraId="1B368C5D"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Providenciar a publicação e reiniciar a contagem do prazo de apresentação da proposta.</w:t>
            </w:r>
          </w:p>
        </w:tc>
        <w:tc>
          <w:tcPr>
            <w:tcW w:w="1843" w:type="dxa"/>
            <w:tcBorders>
              <w:top w:val="nil"/>
              <w:left w:val="nil"/>
              <w:bottom w:val="single" w:sz="4" w:space="0" w:color="auto"/>
              <w:right w:val="single" w:sz="4" w:space="0" w:color="auto"/>
            </w:tcBorders>
            <w:shd w:val="clear" w:color="auto" w:fill="auto"/>
            <w:vAlign w:val="center"/>
            <w:hideMark/>
          </w:tcPr>
          <w:p w14:paraId="16B3967E"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COMISSÃO DE LICITAÇÃO/PREGOEIRO</w:t>
            </w:r>
          </w:p>
        </w:tc>
      </w:tr>
      <w:tr w:rsidR="004C2BF6" w:rsidRPr="004C2BF6" w14:paraId="2678288D" w14:textId="77777777" w:rsidTr="00065535">
        <w:trPr>
          <w:trHeight w:val="72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78F92995" w14:textId="77777777" w:rsidR="004C2BF6" w:rsidRPr="004C2BF6" w:rsidRDefault="004C2BF6" w:rsidP="004C2BF6">
            <w:pPr>
              <w:suppressAutoHyphens w:val="0"/>
              <w:spacing w:line="240" w:lineRule="auto"/>
              <w:ind w:leftChars="0" w:left="0" w:firstLineChars="0" w:firstLine="0"/>
              <w:jc w:val="right"/>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19</w:t>
            </w:r>
          </w:p>
        </w:tc>
        <w:tc>
          <w:tcPr>
            <w:tcW w:w="1359" w:type="dxa"/>
            <w:tcBorders>
              <w:top w:val="nil"/>
              <w:left w:val="nil"/>
              <w:bottom w:val="single" w:sz="4" w:space="0" w:color="auto"/>
              <w:right w:val="single" w:sz="4" w:space="0" w:color="auto"/>
            </w:tcBorders>
            <w:shd w:val="clear" w:color="auto" w:fill="auto"/>
            <w:vAlign w:val="center"/>
            <w:hideMark/>
          </w:tcPr>
          <w:p w14:paraId="09BD2EC6"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PLANEJAMENTO DA CONTRATAÇÃO</w:t>
            </w:r>
          </w:p>
        </w:tc>
        <w:tc>
          <w:tcPr>
            <w:tcW w:w="1944" w:type="dxa"/>
            <w:tcBorders>
              <w:top w:val="nil"/>
              <w:left w:val="nil"/>
              <w:bottom w:val="single" w:sz="4" w:space="0" w:color="auto"/>
              <w:right w:val="single" w:sz="4" w:space="0" w:color="auto"/>
            </w:tcBorders>
            <w:shd w:val="clear" w:color="auto" w:fill="auto"/>
            <w:vAlign w:val="center"/>
            <w:hideMark/>
          </w:tcPr>
          <w:p w14:paraId="39B80CDD"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Paralisação da licitação por medida judicial ou intervenção de órgão de controle</w:t>
            </w:r>
          </w:p>
        </w:tc>
        <w:tc>
          <w:tcPr>
            <w:tcW w:w="1221" w:type="dxa"/>
            <w:tcBorders>
              <w:top w:val="nil"/>
              <w:left w:val="nil"/>
              <w:bottom w:val="single" w:sz="4" w:space="0" w:color="auto"/>
              <w:right w:val="single" w:sz="4" w:space="0" w:color="auto"/>
            </w:tcBorders>
            <w:shd w:val="clear" w:color="000000" w:fill="FCE4D6"/>
            <w:vAlign w:val="center"/>
            <w:hideMark/>
          </w:tcPr>
          <w:p w14:paraId="64D25732"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PROVAVEL</w:t>
            </w:r>
          </w:p>
        </w:tc>
        <w:tc>
          <w:tcPr>
            <w:tcW w:w="1657" w:type="dxa"/>
            <w:tcBorders>
              <w:top w:val="nil"/>
              <w:left w:val="nil"/>
              <w:bottom w:val="single" w:sz="4" w:space="0" w:color="auto"/>
              <w:right w:val="single" w:sz="4" w:space="0" w:color="auto"/>
            </w:tcBorders>
            <w:shd w:val="clear" w:color="auto" w:fill="auto"/>
            <w:vAlign w:val="center"/>
            <w:hideMark/>
          </w:tcPr>
          <w:p w14:paraId="7467FBFE"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position w:val="0"/>
                <w:sz w:val="18"/>
                <w:szCs w:val="18"/>
              </w:rPr>
            </w:pPr>
            <w:r w:rsidRPr="004C2BF6">
              <w:rPr>
                <w:rFonts w:ascii="Calibri" w:hAnsi="Calibri"/>
                <w:position w:val="0"/>
                <w:sz w:val="18"/>
                <w:szCs w:val="18"/>
              </w:rPr>
              <w:t>Atraso na contratação da obra e ou execução de serviço</w:t>
            </w:r>
          </w:p>
        </w:tc>
        <w:tc>
          <w:tcPr>
            <w:tcW w:w="860" w:type="dxa"/>
            <w:tcBorders>
              <w:top w:val="nil"/>
              <w:left w:val="nil"/>
              <w:bottom w:val="single" w:sz="4" w:space="0" w:color="auto"/>
              <w:right w:val="single" w:sz="4" w:space="0" w:color="auto"/>
            </w:tcBorders>
            <w:shd w:val="clear" w:color="000000" w:fill="B4C6E7"/>
            <w:vAlign w:val="center"/>
            <w:hideMark/>
          </w:tcPr>
          <w:p w14:paraId="543B2F84"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MEDIO</w:t>
            </w:r>
          </w:p>
        </w:tc>
        <w:tc>
          <w:tcPr>
            <w:tcW w:w="2637" w:type="dxa"/>
            <w:tcBorders>
              <w:top w:val="nil"/>
              <w:left w:val="nil"/>
              <w:bottom w:val="single" w:sz="4" w:space="0" w:color="auto"/>
              <w:right w:val="single" w:sz="4" w:space="0" w:color="auto"/>
            </w:tcBorders>
            <w:shd w:val="clear" w:color="auto" w:fill="auto"/>
            <w:vAlign w:val="center"/>
            <w:hideMark/>
          </w:tcPr>
          <w:p w14:paraId="7D9AB8AF"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Adotar procedimentos de controle</w:t>
            </w:r>
          </w:p>
        </w:tc>
        <w:tc>
          <w:tcPr>
            <w:tcW w:w="1444" w:type="dxa"/>
            <w:tcBorders>
              <w:top w:val="nil"/>
              <w:left w:val="nil"/>
              <w:bottom w:val="single" w:sz="4" w:space="0" w:color="auto"/>
              <w:right w:val="single" w:sz="4" w:space="0" w:color="auto"/>
            </w:tcBorders>
            <w:shd w:val="clear" w:color="auto" w:fill="auto"/>
            <w:vAlign w:val="center"/>
            <w:hideMark/>
          </w:tcPr>
          <w:p w14:paraId="33AC1AB2"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DEPARTAMENTO DE LICITAÇÃO</w:t>
            </w:r>
          </w:p>
        </w:tc>
        <w:tc>
          <w:tcPr>
            <w:tcW w:w="2242" w:type="dxa"/>
            <w:tcBorders>
              <w:top w:val="nil"/>
              <w:left w:val="nil"/>
              <w:bottom w:val="single" w:sz="4" w:space="0" w:color="auto"/>
              <w:right w:val="single" w:sz="4" w:space="0" w:color="auto"/>
            </w:tcBorders>
            <w:shd w:val="clear" w:color="auto" w:fill="auto"/>
            <w:vAlign w:val="center"/>
            <w:hideMark/>
          </w:tcPr>
          <w:p w14:paraId="6C88E1B9"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Atuar com celeridade nas respostas aos questionamentos efetuados; Acatar as solicitações dos órgãos de controle</w:t>
            </w:r>
          </w:p>
        </w:tc>
        <w:tc>
          <w:tcPr>
            <w:tcW w:w="1843" w:type="dxa"/>
            <w:tcBorders>
              <w:top w:val="nil"/>
              <w:left w:val="nil"/>
              <w:bottom w:val="single" w:sz="4" w:space="0" w:color="auto"/>
              <w:right w:val="single" w:sz="4" w:space="0" w:color="auto"/>
            </w:tcBorders>
            <w:shd w:val="clear" w:color="auto" w:fill="auto"/>
            <w:vAlign w:val="center"/>
            <w:hideMark/>
          </w:tcPr>
          <w:p w14:paraId="5A4865D9"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DEPARTAMENTO DE LICITAÇÃO</w:t>
            </w:r>
          </w:p>
        </w:tc>
      </w:tr>
      <w:tr w:rsidR="004C2BF6" w:rsidRPr="004C2BF6" w14:paraId="53F4909E" w14:textId="77777777" w:rsidTr="00065535">
        <w:trPr>
          <w:trHeight w:val="96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6AB86038" w14:textId="77777777" w:rsidR="004C2BF6" w:rsidRPr="004C2BF6" w:rsidRDefault="008F6EBA" w:rsidP="008F6EBA">
            <w:pPr>
              <w:suppressAutoHyphens w:val="0"/>
              <w:spacing w:line="240" w:lineRule="auto"/>
              <w:ind w:leftChars="0" w:left="0" w:firstLineChars="0" w:firstLine="0"/>
              <w:jc w:val="right"/>
              <w:textDirection w:val="lrTb"/>
              <w:textAlignment w:val="auto"/>
              <w:outlineLvl w:val="9"/>
              <w:rPr>
                <w:rFonts w:ascii="Calibri" w:hAnsi="Calibri"/>
                <w:color w:val="000000"/>
                <w:position w:val="0"/>
                <w:sz w:val="18"/>
                <w:szCs w:val="18"/>
              </w:rPr>
            </w:pPr>
            <w:r>
              <w:rPr>
                <w:rFonts w:ascii="Calibri" w:hAnsi="Calibri"/>
                <w:color w:val="000000"/>
                <w:position w:val="0"/>
                <w:sz w:val="18"/>
                <w:szCs w:val="18"/>
              </w:rPr>
              <w:t>20</w:t>
            </w:r>
          </w:p>
        </w:tc>
        <w:tc>
          <w:tcPr>
            <w:tcW w:w="1359" w:type="dxa"/>
            <w:tcBorders>
              <w:top w:val="nil"/>
              <w:left w:val="nil"/>
              <w:bottom w:val="single" w:sz="4" w:space="0" w:color="auto"/>
              <w:right w:val="single" w:sz="4" w:space="0" w:color="auto"/>
            </w:tcBorders>
            <w:shd w:val="clear" w:color="auto" w:fill="auto"/>
            <w:vAlign w:val="center"/>
            <w:hideMark/>
          </w:tcPr>
          <w:p w14:paraId="3E502A9F"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 xml:space="preserve">GESTÃO DE CONTRATO </w:t>
            </w:r>
          </w:p>
        </w:tc>
        <w:tc>
          <w:tcPr>
            <w:tcW w:w="1944" w:type="dxa"/>
            <w:tcBorders>
              <w:top w:val="nil"/>
              <w:left w:val="nil"/>
              <w:bottom w:val="single" w:sz="4" w:space="0" w:color="auto"/>
              <w:right w:val="single" w:sz="4" w:space="0" w:color="auto"/>
            </w:tcBorders>
            <w:shd w:val="clear" w:color="auto" w:fill="auto"/>
            <w:vAlign w:val="center"/>
            <w:hideMark/>
          </w:tcPr>
          <w:p w14:paraId="247FED48"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Não assinatura do contrato</w:t>
            </w:r>
          </w:p>
        </w:tc>
        <w:tc>
          <w:tcPr>
            <w:tcW w:w="1221" w:type="dxa"/>
            <w:tcBorders>
              <w:top w:val="nil"/>
              <w:left w:val="nil"/>
              <w:bottom w:val="single" w:sz="4" w:space="0" w:color="auto"/>
              <w:right w:val="single" w:sz="4" w:space="0" w:color="auto"/>
            </w:tcBorders>
            <w:shd w:val="clear" w:color="000000" w:fill="FCE4D6"/>
            <w:vAlign w:val="center"/>
            <w:hideMark/>
          </w:tcPr>
          <w:p w14:paraId="5ABE9CA0"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 xml:space="preserve">POUCO PROVAVEL </w:t>
            </w:r>
          </w:p>
        </w:tc>
        <w:tc>
          <w:tcPr>
            <w:tcW w:w="1657" w:type="dxa"/>
            <w:tcBorders>
              <w:top w:val="nil"/>
              <w:left w:val="nil"/>
              <w:bottom w:val="single" w:sz="4" w:space="0" w:color="auto"/>
              <w:right w:val="single" w:sz="4" w:space="0" w:color="auto"/>
            </w:tcBorders>
            <w:shd w:val="clear" w:color="auto" w:fill="auto"/>
            <w:vAlign w:val="center"/>
            <w:hideMark/>
          </w:tcPr>
          <w:p w14:paraId="5D8B8C2D"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Atraso na contratação dos serviços. Custos para a Administração</w:t>
            </w:r>
          </w:p>
        </w:tc>
        <w:tc>
          <w:tcPr>
            <w:tcW w:w="860" w:type="dxa"/>
            <w:tcBorders>
              <w:top w:val="nil"/>
              <w:left w:val="nil"/>
              <w:bottom w:val="single" w:sz="4" w:space="0" w:color="auto"/>
              <w:right w:val="single" w:sz="4" w:space="0" w:color="auto"/>
            </w:tcBorders>
            <w:shd w:val="clear" w:color="000000" w:fill="B4C6E7"/>
            <w:vAlign w:val="center"/>
            <w:hideMark/>
          </w:tcPr>
          <w:p w14:paraId="4D8D8352"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ALTO</w:t>
            </w:r>
          </w:p>
        </w:tc>
        <w:tc>
          <w:tcPr>
            <w:tcW w:w="2637" w:type="dxa"/>
            <w:tcBorders>
              <w:top w:val="nil"/>
              <w:left w:val="nil"/>
              <w:bottom w:val="single" w:sz="4" w:space="0" w:color="auto"/>
              <w:right w:val="single" w:sz="4" w:space="0" w:color="auto"/>
            </w:tcBorders>
            <w:shd w:val="clear" w:color="auto" w:fill="auto"/>
            <w:vAlign w:val="center"/>
            <w:hideMark/>
          </w:tcPr>
          <w:p w14:paraId="48F3CCFC" w14:textId="77777777" w:rsidR="004C2BF6" w:rsidRPr="004C2BF6" w:rsidRDefault="004C2BF6" w:rsidP="008F6EBA">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 xml:space="preserve">Verificação na fase de habilitação certame que o fornecedor reúne todos os requisitos </w:t>
            </w:r>
            <w:r w:rsidR="008F6EBA">
              <w:rPr>
                <w:rFonts w:ascii="Calibri" w:hAnsi="Calibri"/>
                <w:color w:val="000000"/>
                <w:position w:val="0"/>
                <w:sz w:val="18"/>
                <w:szCs w:val="18"/>
              </w:rPr>
              <w:t>de habilitação</w:t>
            </w:r>
            <w:r w:rsidRPr="004C2BF6">
              <w:rPr>
                <w:rFonts w:ascii="Calibri" w:hAnsi="Calibri"/>
                <w:color w:val="000000"/>
                <w:position w:val="0"/>
                <w:sz w:val="18"/>
                <w:szCs w:val="18"/>
              </w:rPr>
              <w:t xml:space="preserve"> exigidos em edital</w:t>
            </w:r>
          </w:p>
        </w:tc>
        <w:tc>
          <w:tcPr>
            <w:tcW w:w="1444" w:type="dxa"/>
            <w:tcBorders>
              <w:top w:val="nil"/>
              <w:left w:val="nil"/>
              <w:bottom w:val="single" w:sz="4" w:space="0" w:color="auto"/>
              <w:right w:val="single" w:sz="4" w:space="0" w:color="auto"/>
            </w:tcBorders>
            <w:shd w:val="clear" w:color="auto" w:fill="auto"/>
            <w:vAlign w:val="center"/>
            <w:hideMark/>
          </w:tcPr>
          <w:p w14:paraId="4C0BC47A"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COMISSÃO DE LICITAÇÃO/PREGOEIRO</w:t>
            </w:r>
          </w:p>
        </w:tc>
        <w:tc>
          <w:tcPr>
            <w:tcW w:w="2242" w:type="dxa"/>
            <w:tcBorders>
              <w:top w:val="nil"/>
              <w:left w:val="nil"/>
              <w:bottom w:val="single" w:sz="4" w:space="0" w:color="auto"/>
              <w:right w:val="single" w:sz="4" w:space="0" w:color="auto"/>
            </w:tcBorders>
            <w:shd w:val="clear" w:color="auto" w:fill="auto"/>
            <w:vAlign w:val="center"/>
            <w:hideMark/>
          </w:tcPr>
          <w:p w14:paraId="7A7D497E"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Reabertura do certame e volta de fases na licitação para convocação do fornecedor mais bem classificado.</w:t>
            </w:r>
          </w:p>
        </w:tc>
        <w:tc>
          <w:tcPr>
            <w:tcW w:w="1843" w:type="dxa"/>
            <w:tcBorders>
              <w:top w:val="nil"/>
              <w:left w:val="nil"/>
              <w:bottom w:val="single" w:sz="4" w:space="0" w:color="auto"/>
              <w:right w:val="single" w:sz="4" w:space="0" w:color="auto"/>
            </w:tcBorders>
            <w:shd w:val="clear" w:color="auto" w:fill="auto"/>
            <w:vAlign w:val="center"/>
            <w:hideMark/>
          </w:tcPr>
          <w:p w14:paraId="33796A6C"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COMISSÃO DE LICITAÇÃO/PREGOEIRO</w:t>
            </w:r>
          </w:p>
        </w:tc>
      </w:tr>
      <w:tr w:rsidR="004C2BF6" w:rsidRPr="004C2BF6" w14:paraId="17CAE7BB" w14:textId="77777777" w:rsidTr="00065535">
        <w:trPr>
          <w:trHeight w:val="48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685CE000" w14:textId="77777777" w:rsidR="004C2BF6" w:rsidRPr="004C2BF6" w:rsidRDefault="008F6EBA" w:rsidP="004C2BF6">
            <w:pPr>
              <w:suppressAutoHyphens w:val="0"/>
              <w:spacing w:line="240" w:lineRule="auto"/>
              <w:ind w:leftChars="0" w:left="0" w:firstLineChars="0" w:firstLine="0"/>
              <w:jc w:val="right"/>
              <w:textDirection w:val="lrTb"/>
              <w:textAlignment w:val="auto"/>
              <w:outlineLvl w:val="9"/>
              <w:rPr>
                <w:rFonts w:ascii="Calibri" w:hAnsi="Calibri"/>
                <w:color w:val="000000"/>
                <w:position w:val="0"/>
                <w:sz w:val="18"/>
                <w:szCs w:val="18"/>
              </w:rPr>
            </w:pPr>
            <w:r>
              <w:rPr>
                <w:rFonts w:ascii="Calibri" w:hAnsi="Calibri"/>
                <w:color w:val="000000"/>
                <w:position w:val="0"/>
                <w:sz w:val="18"/>
                <w:szCs w:val="18"/>
              </w:rPr>
              <w:t>21</w:t>
            </w:r>
          </w:p>
        </w:tc>
        <w:tc>
          <w:tcPr>
            <w:tcW w:w="1359" w:type="dxa"/>
            <w:tcBorders>
              <w:top w:val="nil"/>
              <w:left w:val="nil"/>
              <w:bottom w:val="single" w:sz="4" w:space="0" w:color="auto"/>
              <w:right w:val="single" w:sz="4" w:space="0" w:color="auto"/>
            </w:tcBorders>
            <w:shd w:val="clear" w:color="auto" w:fill="auto"/>
            <w:vAlign w:val="center"/>
            <w:hideMark/>
          </w:tcPr>
          <w:p w14:paraId="4E0A61B3"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 xml:space="preserve">GESTÃO DE CONTRATO </w:t>
            </w:r>
          </w:p>
        </w:tc>
        <w:tc>
          <w:tcPr>
            <w:tcW w:w="1944" w:type="dxa"/>
            <w:tcBorders>
              <w:top w:val="nil"/>
              <w:left w:val="nil"/>
              <w:bottom w:val="single" w:sz="4" w:space="0" w:color="auto"/>
              <w:right w:val="single" w:sz="4" w:space="0" w:color="auto"/>
            </w:tcBorders>
            <w:shd w:val="clear" w:color="auto" w:fill="auto"/>
            <w:vAlign w:val="center"/>
            <w:hideMark/>
          </w:tcPr>
          <w:p w14:paraId="7F52F9F9"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Falta de publicidade do ato administrativo</w:t>
            </w:r>
          </w:p>
        </w:tc>
        <w:tc>
          <w:tcPr>
            <w:tcW w:w="1221" w:type="dxa"/>
            <w:tcBorders>
              <w:top w:val="nil"/>
              <w:left w:val="nil"/>
              <w:bottom w:val="single" w:sz="4" w:space="0" w:color="auto"/>
              <w:right w:val="single" w:sz="4" w:space="0" w:color="auto"/>
            </w:tcBorders>
            <w:shd w:val="clear" w:color="000000" w:fill="FCE4D6"/>
            <w:vAlign w:val="center"/>
            <w:hideMark/>
          </w:tcPr>
          <w:p w14:paraId="2D4CBF84"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 xml:space="preserve">POUCO PROVAVEL </w:t>
            </w:r>
          </w:p>
        </w:tc>
        <w:tc>
          <w:tcPr>
            <w:tcW w:w="1657" w:type="dxa"/>
            <w:tcBorders>
              <w:top w:val="nil"/>
              <w:left w:val="nil"/>
              <w:bottom w:val="single" w:sz="4" w:space="0" w:color="auto"/>
              <w:right w:val="single" w:sz="4" w:space="0" w:color="auto"/>
            </w:tcBorders>
            <w:shd w:val="clear" w:color="auto" w:fill="auto"/>
            <w:vAlign w:val="center"/>
            <w:hideMark/>
          </w:tcPr>
          <w:p w14:paraId="745C00BE"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Descumprimento de formalidade legal</w:t>
            </w:r>
          </w:p>
        </w:tc>
        <w:tc>
          <w:tcPr>
            <w:tcW w:w="860" w:type="dxa"/>
            <w:tcBorders>
              <w:top w:val="nil"/>
              <w:left w:val="nil"/>
              <w:bottom w:val="single" w:sz="4" w:space="0" w:color="auto"/>
              <w:right w:val="single" w:sz="4" w:space="0" w:color="auto"/>
            </w:tcBorders>
            <w:shd w:val="clear" w:color="000000" w:fill="B4C6E7"/>
            <w:vAlign w:val="center"/>
            <w:hideMark/>
          </w:tcPr>
          <w:p w14:paraId="08957868"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position w:val="0"/>
                <w:sz w:val="18"/>
                <w:szCs w:val="18"/>
              </w:rPr>
            </w:pPr>
            <w:r w:rsidRPr="004C2BF6">
              <w:rPr>
                <w:rFonts w:ascii="Calibri" w:hAnsi="Calibri"/>
                <w:b/>
                <w:bCs/>
                <w:color w:val="000000"/>
                <w:position w:val="0"/>
                <w:sz w:val="18"/>
                <w:szCs w:val="18"/>
              </w:rPr>
              <w:t>BAIXO</w:t>
            </w:r>
          </w:p>
        </w:tc>
        <w:tc>
          <w:tcPr>
            <w:tcW w:w="2637" w:type="dxa"/>
            <w:tcBorders>
              <w:top w:val="nil"/>
              <w:left w:val="nil"/>
              <w:bottom w:val="single" w:sz="4" w:space="0" w:color="auto"/>
              <w:right w:val="single" w:sz="4" w:space="0" w:color="auto"/>
            </w:tcBorders>
            <w:shd w:val="clear" w:color="auto" w:fill="auto"/>
            <w:vAlign w:val="center"/>
            <w:hideMark/>
          </w:tcPr>
          <w:p w14:paraId="6938D92A"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Adoção de checklist contemplando o item "publicação do contrato".</w:t>
            </w:r>
          </w:p>
        </w:tc>
        <w:tc>
          <w:tcPr>
            <w:tcW w:w="1444" w:type="dxa"/>
            <w:tcBorders>
              <w:top w:val="nil"/>
              <w:left w:val="nil"/>
              <w:bottom w:val="single" w:sz="4" w:space="0" w:color="auto"/>
              <w:right w:val="single" w:sz="4" w:space="0" w:color="auto"/>
            </w:tcBorders>
            <w:shd w:val="clear" w:color="auto" w:fill="auto"/>
            <w:vAlign w:val="center"/>
            <w:hideMark/>
          </w:tcPr>
          <w:p w14:paraId="44F0009E"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DEPARTAMENTO DE LICITAÇÃO</w:t>
            </w:r>
          </w:p>
        </w:tc>
        <w:tc>
          <w:tcPr>
            <w:tcW w:w="2242" w:type="dxa"/>
            <w:tcBorders>
              <w:top w:val="nil"/>
              <w:left w:val="nil"/>
              <w:bottom w:val="single" w:sz="4" w:space="0" w:color="auto"/>
              <w:right w:val="single" w:sz="4" w:space="0" w:color="auto"/>
            </w:tcBorders>
            <w:shd w:val="clear" w:color="auto" w:fill="auto"/>
            <w:vAlign w:val="center"/>
            <w:hideMark/>
          </w:tcPr>
          <w:p w14:paraId="46547781" w14:textId="77777777" w:rsidR="004C2BF6" w:rsidRPr="004C2BF6"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Publicar o contrato tão logo seja detectado a ausência de publicidade</w:t>
            </w:r>
          </w:p>
        </w:tc>
        <w:tc>
          <w:tcPr>
            <w:tcW w:w="1843" w:type="dxa"/>
            <w:tcBorders>
              <w:top w:val="nil"/>
              <w:left w:val="nil"/>
              <w:bottom w:val="single" w:sz="4" w:space="0" w:color="auto"/>
              <w:right w:val="single" w:sz="4" w:space="0" w:color="auto"/>
            </w:tcBorders>
            <w:shd w:val="clear" w:color="auto" w:fill="auto"/>
            <w:vAlign w:val="center"/>
            <w:hideMark/>
          </w:tcPr>
          <w:p w14:paraId="31795BFE" w14:textId="77777777" w:rsidR="004C2BF6" w:rsidRPr="004C2BF6"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position w:val="0"/>
                <w:sz w:val="18"/>
                <w:szCs w:val="18"/>
              </w:rPr>
            </w:pPr>
            <w:r w:rsidRPr="004C2BF6">
              <w:rPr>
                <w:rFonts w:ascii="Calibri" w:hAnsi="Calibri"/>
                <w:color w:val="000000"/>
                <w:position w:val="0"/>
                <w:sz w:val="18"/>
                <w:szCs w:val="18"/>
              </w:rPr>
              <w:t>DEPARTAMENTO DE LICITAÇÃO</w:t>
            </w:r>
          </w:p>
        </w:tc>
      </w:tr>
      <w:tr w:rsidR="008F6EBA" w:rsidRPr="008F6EBA" w14:paraId="6C1A79EF" w14:textId="77777777" w:rsidTr="00065535">
        <w:trPr>
          <w:trHeight w:val="12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5E28BD36" w14:textId="77777777" w:rsidR="004C2BF6" w:rsidRPr="008F6EBA" w:rsidRDefault="008F6EBA" w:rsidP="004C2BF6">
            <w:pPr>
              <w:suppressAutoHyphens w:val="0"/>
              <w:spacing w:line="240" w:lineRule="auto"/>
              <w:ind w:leftChars="0" w:left="0" w:firstLineChars="0" w:firstLine="0"/>
              <w:jc w:val="right"/>
              <w:textDirection w:val="lrTb"/>
              <w:textAlignment w:val="auto"/>
              <w:outlineLvl w:val="9"/>
              <w:rPr>
                <w:rFonts w:ascii="Calibri" w:hAnsi="Calibri"/>
                <w:color w:val="000000" w:themeColor="text1"/>
                <w:position w:val="0"/>
                <w:sz w:val="18"/>
                <w:szCs w:val="18"/>
              </w:rPr>
            </w:pPr>
            <w:r>
              <w:rPr>
                <w:rFonts w:ascii="Calibri" w:hAnsi="Calibri"/>
                <w:color w:val="000000" w:themeColor="text1"/>
                <w:position w:val="0"/>
                <w:sz w:val="18"/>
                <w:szCs w:val="18"/>
              </w:rPr>
              <w:t>22</w:t>
            </w:r>
          </w:p>
        </w:tc>
        <w:tc>
          <w:tcPr>
            <w:tcW w:w="1359" w:type="dxa"/>
            <w:tcBorders>
              <w:top w:val="nil"/>
              <w:left w:val="nil"/>
              <w:bottom w:val="single" w:sz="4" w:space="0" w:color="auto"/>
              <w:right w:val="single" w:sz="4" w:space="0" w:color="auto"/>
            </w:tcBorders>
            <w:shd w:val="clear" w:color="auto" w:fill="auto"/>
            <w:vAlign w:val="center"/>
            <w:hideMark/>
          </w:tcPr>
          <w:p w14:paraId="5BEF9702" w14:textId="77777777" w:rsidR="004C2BF6" w:rsidRPr="008F6EBA"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 xml:space="preserve">GESTÃO DE CONTRATO </w:t>
            </w:r>
          </w:p>
        </w:tc>
        <w:tc>
          <w:tcPr>
            <w:tcW w:w="1944" w:type="dxa"/>
            <w:tcBorders>
              <w:top w:val="nil"/>
              <w:left w:val="nil"/>
              <w:bottom w:val="single" w:sz="4" w:space="0" w:color="auto"/>
              <w:right w:val="single" w:sz="4" w:space="0" w:color="auto"/>
            </w:tcBorders>
            <w:shd w:val="clear" w:color="auto" w:fill="auto"/>
            <w:vAlign w:val="center"/>
            <w:hideMark/>
          </w:tcPr>
          <w:p w14:paraId="11811221" w14:textId="77777777" w:rsidR="004C2BF6" w:rsidRPr="008F6EBA"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Execução de serviços não previstos no contrato</w:t>
            </w:r>
          </w:p>
        </w:tc>
        <w:tc>
          <w:tcPr>
            <w:tcW w:w="1221" w:type="dxa"/>
            <w:tcBorders>
              <w:top w:val="nil"/>
              <w:left w:val="nil"/>
              <w:bottom w:val="single" w:sz="4" w:space="0" w:color="auto"/>
              <w:right w:val="single" w:sz="4" w:space="0" w:color="auto"/>
            </w:tcBorders>
            <w:shd w:val="clear" w:color="000000" w:fill="FCE4D6"/>
            <w:vAlign w:val="center"/>
            <w:hideMark/>
          </w:tcPr>
          <w:p w14:paraId="1FA12CC5" w14:textId="77777777" w:rsidR="004C2BF6" w:rsidRPr="008F6EBA"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themeColor="text1"/>
                <w:position w:val="0"/>
                <w:sz w:val="18"/>
                <w:szCs w:val="18"/>
              </w:rPr>
            </w:pPr>
            <w:r w:rsidRPr="008F6EBA">
              <w:rPr>
                <w:rFonts w:ascii="Calibri" w:hAnsi="Calibri"/>
                <w:b/>
                <w:bCs/>
                <w:color w:val="000000" w:themeColor="text1"/>
                <w:position w:val="0"/>
                <w:sz w:val="18"/>
                <w:szCs w:val="18"/>
              </w:rPr>
              <w:t>PROVAVEL</w:t>
            </w:r>
          </w:p>
        </w:tc>
        <w:tc>
          <w:tcPr>
            <w:tcW w:w="1657" w:type="dxa"/>
            <w:tcBorders>
              <w:top w:val="nil"/>
              <w:left w:val="nil"/>
              <w:bottom w:val="single" w:sz="4" w:space="0" w:color="auto"/>
              <w:right w:val="single" w:sz="4" w:space="0" w:color="auto"/>
            </w:tcBorders>
            <w:shd w:val="clear" w:color="auto" w:fill="auto"/>
            <w:vAlign w:val="center"/>
            <w:hideMark/>
          </w:tcPr>
          <w:p w14:paraId="053F3E90" w14:textId="77777777" w:rsidR="004C2BF6" w:rsidRPr="008F6EBA"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Identificação de serviços adicionais após o início execução de serviços; Custos não previstos; Atrasos nas etapas de execução de serviços e entrega do bem.</w:t>
            </w:r>
          </w:p>
        </w:tc>
        <w:tc>
          <w:tcPr>
            <w:tcW w:w="860" w:type="dxa"/>
            <w:tcBorders>
              <w:top w:val="nil"/>
              <w:left w:val="nil"/>
              <w:bottom w:val="single" w:sz="4" w:space="0" w:color="auto"/>
              <w:right w:val="single" w:sz="4" w:space="0" w:color="auto"/>
            </w:tcBorders>
            <w:shd w:val="clear" w:color="000000" w:fill="B4C6E7"/>
            <w:vAlign w:val="center"/>
            <w:hideMark/>
          </w:tcPr>
          <w:p w14:paraId="664FC83E" w14:textId="77777777" w:rsidR="004C2BF6" w:rsidRPr="008F6EBA"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themeColor="text1"/>
                <w:position w:val="0"/>
                <w:sz w:val="18"/>
                <w:szCs w:val="18"/>
              </w:rPr>
            </w:pPr>
            <w:r w:rsidRPr="008F6EBA">
              <w:rPr>
                <w:rFonts w:ascii="Calibri" w:hAnsi="Calibri"/>
                <w:b/>
                <w:bCs/>
                <w:color w:val="000000" w:themeColor="text1"/>
                <w:position w:val="0"/>
                <w:sz w:val="18"/>
                <w:szCs w:val="18"/>
              </w:rPr>
              <w:t>MEDIO</w:t>
            </w:r>
          </w:p>
        </w:tc>
        <w:tc>
          <w:tcPr>
            <w:tcW w:w="2637" w:type="dxa"/>
            <w:tcBorders>
              <w:top w:val="nil"/>
              <w:left w:val="nil"/>
              <w:bottom w:val="single" w:sz="4" w:space="0" w:color="auto"/>
              <w:right w:val="single" w:sz="4" w:space="0" w:color="auto"/>
            </w:tcBorders>
            <w:shd w:val="clear" w:color="auto" w:fill="auto"/>
            <w:vAlign w:val="center"/>
            <w:hideMark/>
          </w:tcPr>
          <w:p w14:paraId="1DC1D9A1" w14:textId="77777777" w:rsidR="004C2BF6" w:rsidRPr="008F6EBA"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Adotar procedimentos de controle</w:t>
            </w:r>
          </w:p>
        </w:tc>
        <w:tc>
          <w:tcPr>
            <w:tcW w:w="1444" w:type="dxa"/>
            <w:tcBorders>
              <w:top w:val="nil"/>
              <w:left w:val="nil"/>
              <w:bottom w:val="single" w:sz="4" w:space="0" w:color="auto"/>
              <w:right w:val="single" w:sz="4" w:space="0" w:color="auto"/>
            </w:tcBorders>
            <w:shd w:val="clear" w:color="auto" w:fill="auto"/>
            <w:vAlign w:val="center"/>
            <w:hideMark/>
          </w:tcPr>
          <w:p w14:paraId="30C6A691" w14:textId="77777777" w:rsidR="004C2BF6" w:rsidRPr="008F6EBA"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GESTOR DE CONTRATO/ FISCAL DE CONTRATO</w:t>
            </w:r>
          </w:p>
        </w:tc>
        <w:tc>
          <w:tcPr>
            <w:tcW w:w="2242" w:type="dxa"/>
            <w:tcBorders>
              <w:top w:val="nil"/>
              <w:left w:val="nil"/>
              <w:bottom w:val="single" w:sz="4" w:space="0" w:color="auto"/>
              <w:right w:val="single" w:sz="4" w:space="0" w:color="auto"/>
            </w:tcBorders>
            <w:shd w:val="clear" w:color="auto" w:fill="auto"/>
            <w:vAlign w:val="center"/>
            <w:hideMark/>
          </w:tcPr>
          <w:p w14:paraId="4FF0E18A" w14:textId="77777777" w:rsidR="004C2BF6" w:rsidRPr="008F6EBA"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Monitoramento e controle da execução dos serviços; Aprovação apenas de itens imprescindíveis à consecução do objeto</w:t>
            </w:r>
          </w:p>
        </w:tc>
        <w:tc>
          <w:tcPr>
            <w:tcW w:w="1843" w:type="dxa"/>
            <w:tcBorders>
              <w:top w:val="nil"/>
              <w:left w:val="nil"/>
              <w:bottom w:val="single" w:sz="4" w:space="0" w:color="auto"/>
              <w:right w:val="single" w:sz="4" w:space="0" w:color="auto"/>
            </w:tcBorders>
            <w:shd w:val="clear" w:color="auto" w:fill="auto"/>
            <w:vAlign w:val="center"/>
            <w:hideMark/>
          </w:tcPr>
          <w:p w14:paraId="6709554E" w14:textId="77777777" w:rsidR="004C2BF6" w:rsidRPr="008F6EBA"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GESTOR DE CONTRATO/FISCAL DE CONTRATO</w:t>
            </w:r>
          </w:p>
        </w:tc>
      </w:tr>
      <w:tr w:rsidR="008F6EBA" w:rsidRPr="008F6EBA" w14:paraId="1253D1AE" w14:textId="77777777" w:rsidTr="00065535">
        <w:trPr>
          <w:trHeight w:val="48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4EC4B58B" w14:textId="77777777" w:rsidR="004C2BF6" w:rsidRPr="008F6EBA" w:rsidRDefault="008F6EBA" w:rsidP="004C2BF6">
            <w:pPr>
              <w:suppressAutoHyphens w:val="0"/>
              <w:spacing w:line="240" w:lineRule="auto"/>
              <w:ind w:leftChars="0" w:left="0" w:firstLineChars="0" w:firstLine="0"/>
              <w:jc w:val="right"/>
              <w:textDirection w:val="lrTb"/>
              <w:textAlignment w:val="auto"/>
              <w:outlineLvl w:val="9"/>
              <w:rPr>
                <w:rFonts w:ascii="Calibri" w:hAnsi="Calibri"/>
                <w:color w:val="000000" w:themeColor="text1"/>
                <w:position w:val="0"/>
                <w:sz w:val="18"/>
                <w:szCs w:val="18"/>
              </w:rPr>
            </w:pPr>
            <w:r>
              <w:rPr>
                <w:rFonts w:ascii="Calibri" w:hAnsi="Calibri"/>
                <w:color w:val="000000" w:themeColor="text1"/>
                <w:position w:val="0"/>
                <w:sz w:val="18"/>
                <w:szCs w:val="18"/>
              </w:rPr>
              <w:t>23</w:t>
            </w:r>
          </w:p>
        </w:tc>
        <w:tc>
          <w:tcPr>
            <w:tcW w:w="1359" w:type="dxa"/>
            <w:tcBorders>
              <w:top w:val="nil"/>
              <w:left w:val="nil"/>
              <w:bottom w:val="single" w:sz="4" w:space="0" w:color="auto"/>
              <w:right w:val="single" w:sz="4" w:space="0" w:color="auto"/>
            </w:tcBorders>
            <w:shd w:val="clear" w:color="auto" w:fill="auto"/>
            <w:vAlign w:val="center"/>
            <w:hideMark/>
          </w:tcPr>
          <w:p w14:paraId="6B7568BD" w14:textId="77777777" w:rsidR="004C2BF6" w:rsidRPr="008F6EBA"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 xml:space="preserve">GESTÃO DE CONTRATO </w:t>
            </w:r>
          </w:p>
        </w:tc>
        <w:tc>
          <w:tcPr>
            <w:tcW w:w="1944" w:type="dxa"/>
            <w:tcBorders>
              <w:top w:val="nil"/>
              <w:left w:val="nil"/>
              <w:bottom w:val="single" w:sz="4" w:space="0" w:color="auto"/>
              <w:right w:val="single" w:sz="4" w:space="0" w:color="auto"/>
            </w:tcBorders>
            <w:shd w:val="clear" w:color="auto" w:fill="auto"/>
            <w:vAlign w:val="center"/>
            <w:hideMark/>
          </w:tcPr>
          <w:p w14:paraId="1240134C" w14:textId="77777777" w:rsidR="004C2BF6" w:rsidRPr="008F6EBA"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Prorrogação de prazo injustificada</w:t>
            </w:r>
          </w:p>
        </w:tc>
        <w:tc>
          <w:tcPr>
            <w:tcW w:w="1221" w:type="dxa"/>
            <w:tcBorders>
              <w:top w:val="nil"/>
              <w:left w:val="nil"/>
              <w:bottom w:val="single" w:sz="4" w:space="0" w:color="auto"/>
              <w:right w:val="single" w:sz="4" w:space="0" w:color="auto"/>
            </w:tcBorders>
            <w:shd w:val="clear" w:color="000000" w:fill="FCE4D6"/>
            <w:vAlign w:val="center"/>
            <w:hideMark/>
          </w:tcPr>
          <w:p w14:paraId="3F310F2B" w14:textId="77777777" w:rsidR="004C2BF6" w:rsidRPr="008F6EBA"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themeColor="text1"/>
                <w:position w:val="0"/>
                <w:sz w:val="18"/>
                <w:szCs w:val="18"/>
              </w:rPr>
            </w:pPr>
            <w:r w:rsidRPr="008F6EBA">
              <w:rPr>
                <w:rFonts w:ascii="Calibri" w:hAnsi="Calibri"/>
                <w:b/>
                <w:bCs/>
                <w:color w:val="000000" w:themeColor="text1"/>
                <w:position w:val="0"/>
                <w:sz w:val="18"/>
                <w:szCs w:val="18"/>
              </w:rPr>
              <w:t>PROVAVEL</w:t>
            </w:r>
          </w:p>
        </w:tc>
        <w:tc>
          <w:tcPr>
            <w:tcW w:w="1657" w:type="dxa"/>
            <w:tcBorders>
              <w:top w:val="nil"/>
              <w:left w:val="nil"/>
              <w:bottom w:val="single" w:sz="4" w:space="0" w:color="auto"/>
              <w:right w:val="single" w:sz="4" w:space="0" w:color="auto"/>
            </w:tcBorders>
            <w:shd w:val="clear" w:color="auto" w:fill="auto"/>
            <w:vAlign w:val="center"/>
            <w:hideMark/>
          </w:tcPr>
          <w:p w14:paraId="581FC62D" w14:textId="77777777" w:rsidR="004C2BF6" w:rsidRPr="008F6EBA"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 xml:space="preserve">Atraso na execução dos serviços; </w:t>
            </w:r>
          </w:p>
        </w:tc>
        <w:tc>
          <w:tcPr>
            <w:tcW w:w="860" w:type="dxa"/>
            <w:tcBorders>
              <w:top w:val="nil"/>
              <w:left w:val="nil"/>
              <w:bottom w:val="single" w:sz="4" w:space="0" w:color="auto"/>
              <w:right w:val="single" w:sz="4" w:space="0" w:color="auto"/>
            </w:tcBorders>
            <w:shd w:val="clear" w:color="000000" w:fill="B4C6E7"/>
            <w:vAlign w:val="center"/>
            <w:hideMark/>
          </w:tcPr>
          <w:p w14:paraId="56029938" w14:textId="77777777" w:rsidR="004C2BF6" w:rsidRPr="008F6EBA"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themeColor="text1"/>
                <w:position w:val="0"/>
                <w:sz w:val="18"/>
                <w:szCs w:val="18"/>
              </w:rPr>
            </w:pPr>
            <w:r w:rsidRPr="008F6EBA">
              <w:rPr>
                <w:rFonts w:ascii="Calibri" w:hAnsi="Calibri"/>
                <w:b/>
                <w:bCs/>
                <w:color w:val="000000" w:themeColor="text1"/>
                <w:position w:val="0"/>
                <w:sz w:val="18"/>
                <w:szCs w:val="18"/>
              </w:rPr>
              <w:t>MEDIO</w:t>
            </w:r>
          </w:p>
        </w:tc>
        <w:tc>
          <w:tcPr>
            <w:tcW w:w="2637" w:type="dxa"/>
            <w:tcBorders>
              <w:top w:val="nil"/>
              <w:left w:val="nil"/>
              <w:bottom w:val="single" w:sz="4" w:space="0" w:color="auto"/>
              <w:right w:val="single" w:sz="4" w:space="0" w:color="auto"/>
            </w:tcBorders>
            <w:shd w:val="clear" w:color="auto" w:fill="auto"/>
            <w:vAlign w:val="center"/>
            <w:hideMark/>
          </w:tcPr>
          <w:p w14:paraId="3CBCD043" w14:textId="77777777" w:rsidR="004C2BF6" w:rsidRPr="008F6EBA"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Adotar procedimentos de controle</w:t>
            </w:r>
          </w:p>
        </w:tc>
        <w:tc>
          <w:tcPr>
            <w:tcW w:w="1444" w:type="dxa"/>
            <w:tcBorders>
              <w:top w:val="nil"/>
              <w:left w:val="nil"/>
              <w:bottom w:val="single" w:sz="4" w:space="0" w:color="auto"/>
              <w:right w:val="single" w:sz="4" w:space="0" w:color="auto"/>
            </w:tcBorders>
            <w:shd w:val="clear" w:color="auto" w:fill="auto"/>
            <w:vAlign w:val="center"/>
            <w:hideMark/>
          </w:tcPr>
          <w:p w14:paraId="328E68CA" w14:textId="77777777" w:rsidR="004C2BF6" w:rsidRPr="008F6EBA"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GESTOR DE CONTRATO/FISCAL DE CONTRATO</w:t>
            </w:r>
          </w:p>
        </w:tc>
        <w:tc>
          <w:tcPr>
            <w:tcW w:w="2242" w:type="dxa"/>
            <w:tcBorders>
              <w:top w:val="nil"/>
              <w:left w:val="nil"/>
              <w:bottom w:val="single" w:sz="4" w:space="0" w:color="auto"/>
              <w:right w:val="single" w:sz="4" w:space="0" w:color="auto"/>
            </w:tcBorders>
            <w:shd w:val="clear" w:color="auto" w:fill="auto"/>
            <w:vAlign w:val="center"/>
            <w:hideMark/>
          </w:tcPr>
          <w:p w14:paraId="1C56EE0B" w14:textId="77777777" w:rsidR="004C2BF6" w:rsidRPr="008F6EBA"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Apresentar justificativa fundamentada; Imputar penalidades contratuais</w:t>
            </w:r>
          </w:p>
        </w:tc>
        <w:tc>
          <w:tcPr>
            <w:tcW w:w="1843" w:type="dxa"/>
            <w:tcBorders>
              <w:top w:val="nil"/>
              <w:left w:val="nil"/>
              <w:bottom w:val="single" w:sz="4" w:space="0" w:color="auto"/>
              <w:right w:val="single" w:sz="4" w:space="0" w:color="auto"/>
            </w:tcBorders>
            <w:shd w:val="clear" w:color="auto" w:fill="auto"/>
            <w:vAlign w:val="center"/>
            <w:hideMark/>
          </w:tcPr>
          <w:p w14:paraId="4DF6DB9C" w14:textId="77777777" w:rsidR="004C2BF6" w:rsidRPr="008F6EBA"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GESTOR DE CONTRATO/FISCAL DE CONTRATO</w:t>
            </w:r>
          </w:p>
        </w:tc>
      </w:tr>
      <w:tr w:rsidR="008F6EBA" w:rsidRPr="008F6EBA" w14:paraId="3A51F2F5" w14:textId="77777777" w:rsidTr="00065535">
        <w:trPr>
          <w:trHeight w:val="36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349FCA2B" w14:textId="77777777" w:rsidR="004C2BF6" w:rsidRPr="008F6EBA" w:rsidRDefault="008F6EBA" w:rsidP="004C2BF6">
            <w:pPr>
              <w:suppressAutoHyphens w:val="0"/>
              <w:spacing w:line="240" w:lineRule="auto"/>
              <w:ind w:leftChars="0" w:left="0" w:firstLineChars="0" w:firstLine="0"/>
              <w:jc w:val="right"/>
              <w:textDirection w:val="lrTb"/>
              <w:textAlignment w:val="auto"/>
              <w:outlineLvl w:val="9"/>
              <w:rPr>
                <w:rFonts w:ascii="Calibri" w:hAnsi="Calibri"/>
                <w:color w:val="000000" w:themeColor="text1"/>
                <w:position w:val="0"/>
                <w:sz w:val="18"/>
                <w:szCs w:val="18"/>
              </w:rPr>
            </w:pPr>
            <w:r>
              <w:rPr>
                <w:rFonts w:ascii="Calibri" w:hAnsi="Calibri"/>
                <w:color w:val="000000" w:themeColor="text1"/>
                <w:position w:val="0"/>
                <w:sz w:val="18"/>
                <w:szCs w:val="18"/>
              </w:rPr>
              <w:lastRenderedPageBreak/>
              <w:t>24</w:t>
            </w:r>
          </w:p>
        </w:tc>
        <w:tc>
          <w:tcPr>
            <w:tcW w:w="1359" w:type="dxa"/>
            <w:tcBorders>
              <w:top w:val="nil"/>
              <w:left w:val="nil"/>
              <w:bottom w:val="single" w:sz="4" w:space="0" w:color="auto"/>
              <w:right w:val="single" w:sz="4" w:space="0" w:color="auto"/>
            </w:tcBorders>
            <w:shd w:val="clear" w:color="auto" w:fill="auto"/>
            <w:vAlign w:val="center"/>
            <w:hideMark/>
          </w:tcPr>
          <w:p w14:paraId="711B91CF" w14:textId="77777777" w:rsidR="004C2BF6" w:rsidRPr="008F6EBA"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 xml:space="preserve">GESTÃO DE CONTRATO </w:t>
            </w:r>
          </w:p>
        </w:tc>
        <w:tc>
          <w:tcPr>
            <w:tcW w:w="1944" w:type="dxa"/>
            <w:tcBorders>
              <w:top w:val="nil"/>
              <w:left w:val="nil"/>
              <w:bottom w:val="single" w:sz="4" w:space="0" w:color="auto"/>
              <w:right w:val="single" w:sz="4" w:space="0" w:color="auto"/>
            </w:tcBorders>
            <w:shd w:val="clear" w:color="auto" w:fill="auto"/>
            <w:vAlign w:val="center"/>
            <w:hideMark/>
          </w:tcPr>
          <w:p w14:paraId="49B5A943" w14:textId="77777777" w:rsidR="004C2BF6" w:rsidRPr="008F6EBA"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Extinção anormal do contrato: - Resolução do contrato por inadimplemento da contratada sem justificativa suficiente. - Resolução por caso fortuito ou força maior. - Resilição do contrato por desinteresse da administração pública. -  Rescisão por desequilíbrio econômico</w:t>
            </w:r>
            <w:r w:rsidR="008F6EBA" w:rsidRPr="008F6EBA">
              <w:rPr>
                <w:rFonts w:ascii="Calibri" w:hAnsi="Calibri"/>
                <w:color w:val="000000" w:themeColor="text1"/>
                <w:position w:val="0"/>
                <w:sz w:val="18"/>
                <w:szCs w:val="18"/>
              </w:rPr>
              <w:t>/</w:t>
            </w:r>
            <w:r w:rsidRPr="008F6EBA">
              <w:rPr>
                <w:rFonts w:ascii="Calibri" w:hAnsi="Calibri"/>
                <w:color w:val="000000" w:themeColor="text1"/>
                <w:position w:val="0"/>
                <w:sz w:val="18"/>
                <w:szCs w:val="18"/>
              </w:rPr>
              <w:t xml:space="preserve">financeiro. </w:t>
            </w:r>
          </w:p>
        </w:tc>
        <w:tc>
          <w:tcPr>
            <w:tcW w:w="1221" w:type="dxa"/>
            <w:tcBorders>
              <w:top w:val="nil"/>
              <w:left w:val="nil"/>
              <w:bottom w:val="single" w:sz="4" w:space="0" w:color="auto"/>
              <w:right w:val="single" w:sz="4" w:space="0" w:color="auto"/>
            </w:tcBorders>
            <w:shd w:val="clear" w:color="000000" w:fill="FCE4D6"/>
            <w:vAlign w:val="center"/>
            <w:hideMark/>
          </w:tcPr>
          <w:p w14:paraId="592B3AF1" w14:textId="77777777" w:rsidR="004C2BF6" w:rsidRPr="008F6EBA"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themeColor="text1"/>
                <w:position w:val="0"/>
                <w:sz w:val="18"/>
                <w:szCs w:val="18"/>
              </w:rPr>
            </w:pPr>
            <w:r w:rsidRPr="008F6EBA">
              <w:rPr>
                <w:rFonts w:ascii="Calibri" w:hAnsi="Calibri"/>
                <w:b/>
                <w:bCs/>
                <w:color w:val="000000" w:themeColor="text1"/>
                <w:position w:val="0"/>
                <w:sz w:val="18"/>
                <w:szCs w:val="18"/>
              </w:rPr>
              <w:t>PROVAVEL</w:t>
            </w:r>
          </w:p>
        </w:tc>
        <w:tc>
          <w:tcPr>
            <w:tcW w:w="1657" w:type="dxa"/>
            <w:tcBorders>
              <w:top w:val="nil"/>
              <w:left w:val="nil"/>
              <w:bottom w:val="single" w:sz="4" w:space="0" w:color="auto"/>
              <w:right w:val="single" w:sz="4" w:space="0" w:color="auto"/>
            </w:tcBorders>
            <w:shd w:val="clear" w:color="auto" w:fill="auto"/>
            <w:vAlign w:val="center"/>
            <w:hideMark/>
          </w:tcPr>
          <w:p w14:paraId="6A8113F4" w14:textId="77777777" w:rsidR="004C2BF6" w:rsidRPr="008F6EBA"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Atraso na contratação dos serviços. Custos para a Administração</w:t>
            </w:r>
          </w:p>
        </w:tc>
        <w:tc>
          <w:tcPr>
            <w:tcW w:w="860" w:type="dxa"/>
            <w:tcBorders>
              <w:top w:val="nil"/>
              <w:left w:val="nil"/>
              <w:bottom w:val="single" w:sz="4" w:space="0" w:color="auto"/>
              <w:right w:val="single" w:sz="4" w:space="0" w:color="auto"/>
            </w:tcBorders>
            <w:shd w:val="clear" w:color="000000" w:fill="B4C6E7"/>
            <w:vAlign w:val="center"/>
            <w:hideMark/>
          </w:tcPr>
          <w:p w14:paraId="74E760C3" w14:textId="77777777" w:rsidR="004C2BF6" w:rsidRPr="008F6EBA"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themeColor="text1"/>
                <w:position w:val="0"/>
                <w:sz w:val="18"/>
                <w:szCs w:val="18"/>
              </w:rPr>
            </w:pPr>
            <w:r w:rsidRPr="008F6EBA">
              <w:rPr>
                <w:rFonts w:ascii="Calibri" w:hAnsi="Calibri"/>
                <w:b/>
                <w:bCs/>
                <w:color w:val="000000" w:themeColor="text1"/>
                <w:position w:val="0"/>
                <w:sz w:val="18"/>
                <w:szCs w:val="18"/>
              </w:rPr>
              <w:t>MEDIO</w:t>
            </w:r>
          </w:p>
        </w:tc>
        <w:tc>
          <w:tcPr>
            <w:tcW w:w="2637" w:type="dxa"/>
            <w:tcBorders>
              <w:top w:val="nil"/>
              <w:left w:val="nil"/>
              <w:bottom w:val="single" w:sz="4" w:space="0" w:color="auto"/>
              <w:right w:val="single" w:sz="4" w:space="0" w:color="auto"/>
            </w:tcBorders>
            <w:shd w:val="clear" w:color="auto" w:fill="auto"/>
            <w:vAlign w:val="center"/>
            <w:hideMark/>
          </w:tcPr>
          <w:p w14:paraId="6B7812F8" w14:textId="77777777" w:rsidR="004C2BF6" w:rsidRPr="008F6EBA"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Adotar procedimentos de controle</w:t>
            </w:r>
          </w:p>
        </w:tc>
        <w:tc>
          <w:tcPr>
            <w:tcW w:w="1444" w:type="dxa"/>
            <w:tcBorders>
              <w:top w:val="nil"/>
              <w:left w:val="nil"/>
              <w:bottom w:val="single" w:sz="4" w:space="0" w:color="auto"/>
              <w:right w:val="single" w:sz="4" w:space="0" w:color="auto"/>
            </w:tcBorders>
            <w:shd w:val="clear" w:color="auto" w:fill="auto"/>
            <w:vAlign w:val="center"/>
            <w:hideMark/>
          </w:tcPr>
          <w:p w14:paraId="787CB74A" w14:textId="77777777" w:rsidR="004C2BF6" w:rsidRPr="008F6EBA"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COMISSÃO DE LICITAÇÃO/PREGOEIRO</w:t>
            </w:r>
          </w:p>
        </w:tc>
        <w:tc>
          <w:tcPr>
            <w:tcW w:w="2242" w:type="dxa"/>
            <w:tcBorders>
              <w:top w:val="nil"/>
              <w:left w:val="nil"/>
              <w:bottom w:val="single" w:sz="4" w:space="0" w:color="auto"/>
              <w:right w:val="single" w:sz="4" w:space="0" w:color="auto"/>
            </w:tcBorders>
            <w:shd w:val="clear" w:color="auto" w:fill="auto"/>
            <w:vAlign w:val="center"/>
            <w:hideMark/>
          </w:tcPr>
          <w:p w14:paraId="6390942E" w14:textId="77777777" w:rsidR="004C2BF6" w:rsidRPr="008F6EBA"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 xml:space="preserve">Na elaboração do edital </w:t>
            </w:r>
            <w:r w:rsidR="008F6EBA" w:rsidRPr="008F6EBA">
              <w:rPr>
                <w:rFonts w:ascii="Calibri" w:hAnsi="Calibri"/>
                <w:color w:val="000000" w:themeColor="text1"/>
                <w:position w:val="0"/>
                <w:sz w:val="18"/>
                <w:szCs w:val="18"/>
              </w:rPr>
              <w:t>prever clausulas</w:t>
            </w:r>
            <w:r w:rsidRPr="008F6EBA">
              <w:rPr>
                <w:rFonts w:ascii="Calibri" w:hAnsi="Calibri"/>
                <w:color w:val="000000" w:themeColor="text1"/>
                <w:position w:val="0"/>
                <w:sz w:val="18"/>
                <w:szCs w:val="18"/>
              </w:rPr>
              <w:t xml:space="preserve"> que respaldem a administração para eventual extinção anormal do </w:t>
            </w:r>
            <w:r w:rsidR="008F6EBA" w:rsidRPr="008F6EBA">
              <w:rPr>
                <w:rFonts w:ascii="Calibri" w:hAnsi="Calibri"/>
                <w:color w:val="000000" w:themeColor="text1"/>
                <w:position w:val="0"/>
                <w:sz w:val="18"/>
                <w:szCs w:val="18"/>
              </w:rPr>
              <w:t>contrato</w:t>
            </w:r>
            <w:r w:rsidR="008F6EBA">
              <w:rPr>
                <w:rFonts w:ascii="Calibri" w:hAnsi="Calibri"/>
                <w:color w:val="000000" w:themeColor="text1"/>
                <w:position w:val="0"/>
                <w:sz w:val="18"/>
                <w:szCs w:val="18"/>
              </w:rPr>
              <w:t>.</w:t>
            </w:r>
            <w:r w:rsidR="008F6EBA" w:rsidRPr="008F6EBA">
              <w:rPr>
                <w:rFonts w:ascii="Calibri" w:hAnsi="Calibri"/>
                <w:color w:val="000000" w:themeColor="text1"/>
                <w:position w:val="0"/>
                <w:sz w:val="18"/>
                <w:szCs w:val="18"/>
              </w:rPr>
              <w:t xml:space="preserve"> Exigir</w:t>
            </w:r>
            <w:r w:rsidRPr="008F6EBA">
              <w:rPr>
                <w:rFonts w:ascii="Calibri" w:hAnsi="Calibri"/>
                <w:color w:val="000000" w:themeColor="text1"/>
                <w:position w:val="0"/>
                <w:sz w:val="18"/>
                <w:szCs w:val="18"/>
              </w:rPr>
              <w:t xml:space="preserve"> no edital a prestação de garantias contratuais pela contratada.  Documentar todas as decisões tomadas.   Realizar planejamento orçamentário, especialmente se o projeto se estende por mais de um exercício financeiro.  Adotar forma de remuneração que mitigue eventuais desequilíbrios contratuais causados pelo risco.  Incluir cláusula de repactuação no contrato.  Solicitar orientação jurídica com relação à correta justificativa para os diferentes casos de finalização do contrato e quanto às providências cabíveis</w:t>
            </w:r>
          </w:p>
        </w:tc>
        <w:tc>
          <w:tcPr>
            <w:tcW w:w="1843" w:type="dxa"/>
            <w:tcBorders>
              <w:top w:val="nil"/>
              <w:left w:val="nil"/>
              <w:bottom w:val="single" w:sz="4" w:space="0" w:color="auto"/>
              <w:right w:val="single" w:sz="4" w:space="0" w:color="auto"/>
            </w:tcBorders>
            <w:shd w:val="clear" w:color="auto" w:fill="auto"/>
            <w:vAlign w:val="center"/>
            <w:hideMark/>
          </w:tcPr>
          <w:p w14:paraId="3C91A41E" w14:textId="77777777" w:rsidR="004C2BF6" w:rsidRPr="008F6EBA"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DEPARTAMENTO DE LICITAÇÃO</w:t>
            </w:r>
          </w:p>
        </w:tc>
      </w:tr>
      <w:tr w:rsidR="008F6EBA" w:rsidRPr="008F6EBA" w14:paraId="6BA4AF33" w14:textId="77777777" w:rsidTr="00065535">
        <w:trPr>
          <w:trHeight w:val="72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74E27598" w14:textId="77777777" w:rsidR="004C2BF6" w:rsidRPr="008F6EBA" w:rsidRDefault="008F6EBA" w:rsidP="004C2BF6">
            <w:pPr>
              <w:suppressAutoHyphens w:val="0"/>
              <w:spacing w:line="240" w:lineRule="auto"/>
              <w:ind w:leftChars="0" w:left="0" w:firstLineChars="0" w:firstLine="0"/>
              <w:jc w:val="right"/>
              <w:textDirection w:val="lrTb"/>
              <w:textAlignment w:val="auto"/>
              <w:outlineLvl w:val="9"/>
              <w:rPr>
                <w:rFonts w:ascii="Calibri" w:hAnsi="Calibri"/>
                <w:color w:val="000000" w:themeColor="text1"/>
                <w:position w:val="0"/>
                <w:sz w:val="18"/>
                <w:szCs w:val="18"/>
              </w:rPr>
            </w:pPr>
            <w:r>
              <w:rPr>
                <w:rFonts w:ascii="Calibri" w:hAnsi="Calibri"/>
                <w:color w:val="000000" w:themeColor="text1"/>
                <w:position w:val="0"/>
                <w:sz w:val="18"/>
                <w:szCs w:val="18"/>
              </w:rPr>
              <w:t>25</w:t>
            </w:r>
          </w:p>
        </w:tc>
        <w:tc>
          <w:tcPr>
            <w:tcW w:w="1359" w:type="dxa"/>
            <w:tcBorders>
              <w:top w:val="nil"/>
              <w:left w:val="nil"/>
              <w:bottom w:val="single" w:sz="4" w:space="0" w:color="auto"/>
              <w:right w:val="single" w:sz="4" w:space="0" w:color="auto"/>
            </w:tcBorders>
            <w:shd w:val="clear" w:color="auto" w:fill="auto"/>
            <w:vAlign w:val="center"/>
            <w:hideMark/>
          </w:tcPr>
          <w:p w14:paraId="2EC64B32" w14:textId="77777777" w:rsidR="004C2BF6" w:rsidRPr="008F6EBA"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 xml:space="preserve">GESTÃO DE CONTRATO </w:t>
            </w:r>
          </w:p>
        </w:tc>
        <w:tc>
          <w:tcPr>
            <w:tcW w:w="1944" w:type="dxa"/>
            <w:tcBorders>
              <w:top w:val="nil"/>
              <w:left w:val="nil"/>
              <w:bottom w:val="single" w:sz="4" w:space="0" w:color="auto"/>
              <w:right w:val="single" w:sz="4" w:space="0" w:color="auto"/>
            </w:tcBorders>
            <w:shd w:val="clear" w:color="auto" w:fill="auto"/>
            <w:vAlign w:val="center"/>
            <w:hideMark/>
          </w:tcPr>
          <w:p w14:paraId="083F8420" w14:textId="77777777" w:rsidR="004C2BF6" w:rsidRPr="008F6EBA"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Não execução ou má execução do serviço</w:t>
            </w:r>
          </w:p>
        </w:tc>
        <w:tc>
          <w:tcPr>
            <w:tcW w:w="1221" w:type="dxa"/>
            <w:tcBorders>
              <w:top w:val="nil"/>
              <w:left w:val="nil"/>
              <w:bottom w:val="single" w:sz="4" w:space="0" w:color="auto"/>
              <w:right w:val="single" w:sz="4" w:space="0" w:color="auto"/>
            </w:tcBorders>
            <w:shd w:val="clear" w:color="000000" w:fill="FCE4D6"/>
            <w:vAlign w:val="center"/>
            <w:hideMark/>
          </w:tcPr>
          <w:p w14:paraId="07BC73A1" w14:textId="77777777" w:rsidR="004C2BF6" w:rsidRPr="008F6EBA"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themeColor="text1"/>
                <w:position w:val="0"/>
                <w:sz w:val="18"/>
                <w:szCs w:val="18"/>
              </w:rPr>
            </w:pPr>
            <w:r w:rsidRPr="008F6EBA">
              <w:rPr>
                <w:rFonts w:ascii="Calibri" w:hAnsi="Calibri"/>
                <w:b/>
                <w:bCs/>
                <w:color w:val="000000" w:themeColor="text1"/>
                <w:position w:val="0"/>
                <w:sz w:val="18"/>
                <w:szCs w:val="18"/>
              </w:rPr>
              <w:t xml:space="preserve">POUCO PROVAVEL </w:t>
            </w:r>
          </w:p>
        </w:tc>
        <w:tc>
          <w:tcPr>
            <w:tcW w:w="1657" w:type="dxa"/>
            <w:tcBorders>
              <w:top w:val="nil"/>
              <w:left w:val="nil"/>
              <w:bottom w:val="single" w:sz="4" w:space="0" w:color="auto"/>
              <w:right w:val="single" w:sz="4" w:space="0" w:color="auto"/>
            </w:tcBorders>
            <w:shd w:val="clear" w:color="auto" w:fill="auto"/>
            <w:vAlign w:val="center"/>
            <w:hideMark/>
          </w:tcPr>
          <w:p w14:paraId="63AC9D36" w14:textId="77777777" w:rsidR="004C2BF6" w:rsidRPr="008F6EBA"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 xml:space="preserve"> Impactará a continuidade e funcionamento do serviço publico</w:t>
            </w:r>
          </w:p>
        </w:tc>
        <w:tc>
          <w:tcPr>
            <w:tcW w:w="860" w:type="dxa"/>
            <w:tcBorders>
              <w:top w:val="nil"/>
              <w:left w:val="nil"/>
              <w:bottom w:val="single" w:sz="4" w:space="0" w:color="auto"/>
              <w:right w:val="single" w:sz="4" w:space="0" w:color="auto"/>
            </w:tcBorders>
            <w:shd w:val="clear" w:color="000000" w:fill="B4C6E7"/>
            <w:vAlign w:val="center"/>
            <w:hideMark/>
          </w:tcPr>
          <w:p w14:paraId="70180385" w14:textId="77777777" w:rsidR="004C2BF6" w:rsidRPr="008F6EBA" w:rsidRDefault="004C2BF6" w:rsidP="004C2BF6">
            <w:pPr>
              <w:suppressAutoHyphens w:val="0"/>
              <w:spacing w:line="240" w:lineRule="auto"/>
              <w:ind w:leftChars="0" w:left="0" w:firstLineChars="0" w:firstLine="0"/>
              <w:jc w:val="center"/>
              <w:textDirection w:val="lrTb"/>
              <w:textAlignment w:val="auto"/>
              <w:outlineLvl w:val="9"/>
              <w:rPr>
                <w:rFonts w:ascii="Calibri" w:hAnsi="Calibri"/>
                <w:b/>
                <w:bCs/>
                <w:color w:val="000000" w:themeColor="text1"/>
                <w:position w:val="0"/>
                <w:sz w:val="18"/>
                <w:szCs w:val="18"/>
              </w:rPr>
            </w:pPr>
            <w:r w:rsidRPr="008F6EBA">
              <w:rPr>
                <w:rFonts w:ascii="Calibri" w:hAnsi="Calibri"/>
                <w:b/>
                <w:bCs/>
                <w:color w:val="000000" w:themeColor="text1"/>
                <w:position w:val="0"/>
                <w:sz w:val="18"/>
                <w:szCs w:val="18"/>
              </w:rPr>
              <w:t> </w:t>
            </w:r>
          </w:p>
        </w:tc>
        <w:tc>
          <w:tcPr>
            <w:tcW w:w="2637" w:type="dxa"/>
            <w:tcBorders>
              <w:top w:val="nil"/>
              <w:left w:val="nil"/>
              <w:bottom w:val="single" w:sz="4" w:space="0" w:color="auto"/>
              <w:right w:val="single" w:sz="4" w:space="0" w:color="auto"/>
            </w:tcBorders>
            <w:shd w:val="clear" w:color="auto" w:fill="auto"/>
            <w:vAlign w:val="center"/>
            <w:hideMark/>
          </w:tcPr>
          <w:p w14:paraId="644BFC87" w14:textId="77777777" w:rsidR="004C2BF6" w:rsidRPr="008F6EBA"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Na execução do ETP e do Termo de Referência dotar procedimentos de controle de seleção de fornecedor.</w:t>
            </w:r>
          </w:p>
        </w:tc>
        <w:tc>
          <w:tcPr>
            <w:tcW w:w="1444" w:type="dxa"/>
            <w:tcBorders>
              <w:top w:val="nil"/>
              <w:left w:val="nil"/>
              <w:bottom w:val="single" w:sz="4" w:space="0" w:color="auto"/>
              <w:right w:val="single" w:sz="4" w:space="0" w:color="auto"/>
            </w:tcBorders>
            <w:shd w:val="clear" w:color="auto" w:fill="auto"/>
            <w:vAlign w:val="center"/>
            <w:hideMark/>
          </w:tcPr>
          <w:p w14:paraId="5223A095" w14:textId="77777777" w:rsidR="004C2BF6" w:rsidRPr="008F6EBA"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GESTOR DE CONTRATO/FISCAL DE CONTRATO</w:t>
            </w:r>
          </w:p>
        </w:tc>
        <w:tc>
          <w:tcPr>
            <w:tcW w:w="2242" w:type="dxa"/>
            <w:tcBorders>
              <w:top w:val="nil"/>
              <w:left w:val="nil"/>
              <w:bottom w:val="single" w:sz="4" w:space="0" w:color="auto"/>
              <w:right w:val="single" w:sz="4" w:space="0" w:color="auto"/>
            </w:tcBorders>
            <w:shd w:val="clear" w:color="auto" w:fill="auto"/>
            <w:vAlign w:val="center"/>
            <w:hideMark/>
          </w:tcPr>
          <w:p w14:paraId="3BD4504B" w14:textId="77777777" w:rsidR="004C2BF6" w:rsidRPr="008F6EBA" w:rsidRDefault="004C2BF6" w:rsidP="004C2BF6">
            <w:pPr>
              <w:suppressAutoHyphens w:val="0"/>
              <w:spacing w:line="240" w:lineRule="auto"/>
              <w:ind w:leftChars="0" w:left="0" w:firstLineChars="0" w:firstLine="0"/>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Exigir no contrato alguma garantia, prazos e/ou sanções de acordo com legislação vigente.</w:t>
            </w:r>
          </w:p>
        </w:tc>
        <w:tc>
          <w:tcPr>
            <w:tcW w:w="1843" w:type="dxa"/>
            <w:tcBorders>
              <w:top w:val="nil"/>
              <w:left w:val="nil"/>
              <w:bottom w:val="single" w:sz="4" w:space="0" w:color="auto"/>
              <w:right w:val="single" w:sz="4" w:space="0" w:color="auto"/>
            </w:tcBorders>
            <w:shd w:val="clear" w:color="auto" w:fill="auto"/>
            <w:vAlign w:val="center"/>
            <w:hideMark/>
          </w:tcPr>
          <w:p w14:paraId="5B1910C1" w14:textId="77777777" w:rsidR="004C2BF6" w:rsidRPr="008F6EBA" w:rsidRDefault="004C2BF6" w:rsidP="004C2BF6">
            <w:pPr>
              <w:suppressAutoHyphens w:val="0"/>
              <w:spacing w:line="240" w:lineRule="auto"/>
              <w:ind w:leftChars="0" w:left="0" w:firstLineChars="0" w:firstLine="0"/>
              <w:jc w:val="center"/>
              <w:textDirection w:val="lrTb"/>
              <w:textAlignment w:val="auto"/>
              <w:outlineLvl w:val="9"/>
              <w:rPr>
                <w:rFonts w:ascii="Calibri" w:hAnsi="Calibri"/>
                <w:color w:val="000000" w:themeColor="text1"/>
                <w:position w:val="0"/>
                <w:sz w:val="18"/>
                <w:szCs w:val="18"/>
              </w:rPr>
            </w:pPr>
            <w:r w:rsidRPr="008F6EBA">
              <w:rPr>
                <w:rFonts w:ascii="Calibri" w:hAnsi="Calibri"/>
                <w:color w:val="000000" w:themeColor="text1"/>
                <w:position w:val="0"/>
                <w:sz w:val="18"/>
                <w:szCs w:val="18"/>
              </w:rPr>
              <w:t>GESTOR DE CONTRATO/FISCAL DE CONTRATO</w:t>
            </w:r>
          </w:p>
        </w:tc>
      </w:tr>
    </w:tbl>
    <w:p w14:paraId="27E237BB" w14:textId="77777777" w:rsidR="004C2BF6" w:rsidRDefault="004C2BF6" w:rsidP="001968B4">
      <w:pPr>
        <w:ind w:left="1" w:hanging="3"/>
        <w:jc w:val="center"/>
        <w:rPr>
          <w:rFonts w:eastAsia="Merriweather"/>
          <w:b/>
          <w:sz w:val="28"/>
          <w:szCs w:val="28"/>
        </w:rPr>
      </w:pPr>
    </w:p>
    <w:p w14:paraId="2C80D2AF" w14:textId="77777777" w:rsidR="009A57C6" w:rsidRPr="004C2BF6" w:rsidRDefault="009A57C6" w:rsidP="004C2BF6">
      <w:pPr>
        <w:ind w:left="0" w:hanging="2"/>
        <w:jc w:val="center"/>
        <w:rPr>
          <w:rFonts w:ascii="Cambria Math" w:hAnsi="Cambria Math"/>
          <w:sz w:val="22"/>
          <w:szCs w:val="22"/>
        </w:rPr>
      </w:pPr>
    </w:p>
    <w:p w14:paraId="651F3D91" w14:textId="77777777" w:rsidR="004C2BF6" w:rsidRPr="004C2BF6" w:rsidRDefault="004C2BF6" w:rsidP="004C2BF6">
      <w:pPr>
        <w:ind w:left="0" w:hanging="2"/>
        <w:jc w:val="center"/>
        <w:rPr>
          <w:rFonts w:ascii="Cambria Math" w:hAnsi="Cambria Math"/>
          <w:sz w:val="22"/>
          <w:szCs w:val="22"/>
        </w:rPr>
      </w:pPr>
    </w:p>
    <w:p w14:paraId="7A89D424" w14:textId="77777777" w:rsidR="009531DB" w:rsidRDefault="009A57C6" w:rsidP="009A57C6">
      <w:pPr>
        <w:widowControl w:val="0"/>
        <w:pBdr>
          <w:top w:val="nil"/>
          <w:left w:val="nil"/>
          <w:bottom w:val="nil"/>
          <w:right w:val="nil"/>
          <w:between w:val="nil"/>
        </w:pBdr>
        <w:tabs>
          <w:tab w:val="left" w:pos="567"/>
        </w:tabs>
        <w:spacing w:line="240" w:lineRule="auto"/>
        <w:ind w:leftChars="0" w:left="0" w:right="-426" w:firstLineChars="0" w:firstLine="0"/>
        <w:jc w:val="center"/>
        <w:rPr>
          <w:rFonts w:eastAsia="Merriweather"/>
          <w:b/>
          <w:sz w:val="22"/>
          <w:szCs w:val="22"/>
        </w:rPr>
      </w:pPr>
      <w:r>
        <w:rPr>
          <w:rFonts w:eastAsia="Merriweather"/>
          <w:b/>
          <w:sz w:val="22"/>
          <w:szCs w:val="22"/>
        </w:rPr>
        <w:t>CLAUDIA JANZ DA SILVA</w:t>
      </w:r>
    </w:p>
    <w:p w14:paraId="149C5B92" w14:textId="77777777" w:rsidR="004C2BF6" w:rsidRPr="004C2BF6" w:rsidRDefault="009A57C6" w:rsidP="009A57C6">
      <w:pPr>
        <w:ind w:left="0" w:hanging="2"/>
        <w:jc w:val="center"/>
        <w:rPr>
          <w:rFonts w:eastAsia="SimSun"/>
          <w:kern w:val="3"/>
          <w:sz w:val="22"/>
          <w:szCs w:val="22"/>
          <w:lang w:eastAsia="zh-CN" w:bidi="hi-IN"/>
        </w:rPr>
      </w:pPr>
      <w:r>
        <w:rPr>
          <w:rFonts w:eastAsia="SimSun"/>
          <w:kern w:val="3"/>
          <w:sz w:val="22"/>
          <w:szCs w:val="22"/>
          <w:lang w:eastAsia="zh-CN" w:bidi="hi-IN"/>
        </w:rPr>
        <w:t xml:space="preserve">      </w:t>
      </w:r>
      <w:r w:rsidR="004C2BF6" w:rsidRPr="004C2BF6">
        <w:rPr>
          <w:rFonts w:eastAsia="SimSun"/>
          <w:kern w:val="3"/>
          <w:sz w:val="22"/>
          <w:szCs w:val="22"/>
          <w:lang w:eastAsia="zh-CN" w:bidi="hi-IN"/>
        </w:rPr>
        <w:t>Secretári</w:t>
      </w:r>
      <w:r>
        <w:rPr>
          <w:rFonts w:eastAsia="SimSun"/>
          <w:kern w:val="3"/>
          <w:sz w:val="22"/>
          <w:szCs w:val="22"/>
          <w:lang w:eastAsia="zh-CN" w:bidi="hi-IN"/>
        </w:rPr>
        <w:t>a de Administração</w:t>
      </w:r>
    </w:p>
    <w:p w14:paraId="4D71B87F" w14:textId="77777777" w:rsidR="004C2BF6" w:rsidRPr="005C00CC" w:rsidRDefault="004C2BF6" w:rsidP="004C2BF6">
      <w:pPr>
        <w:ind w:left="0" w:hanging="2"/>
        <w:jc w:val="center"/>
        <w:rPr>
          <w:rFonts w:ascii="Cambria Math" w:hAnsi="Cambria Math"/>
          <w:sz w:val="20"/>
        </w:rPr>
      </w:pPr>
    </w:p>
    <w:sectPr w:rsidR="004C2BF6" w:rsidRPr="005C00CC" w:rsidSect="00397801">
      <w:headerReference w:type="even" r:id="rId9"/>
      <w:headerReference w:type="default" r:id="rId10"/>
      <w:footerReference w:type="even" r:id="rId11"/>
      <w:footerReference w:type="default" r:id="rId12"/>
      <w:headerReference w:type="first" r:id="rId13"/>
      <w:footerReference w:type="first" r:id="rId14"/>
      <w:pgSz w:w="16839" w:h="11907" w:orient="landscape"/>
      <w:pgMar w:top="720" w:right="720" w:bottom="720" w:left="720" w:header="720"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72790E" w14:textId="77777777" w:rsidR="0070213B" w:rsidRDefault="0070213B">
      <w:pPr>
        <w:spacing w:line="240" w:lineRule="auto"/>
        <w:ind w:left="0" w:hanging="2"/>
      </w:pPr>
      <w:r>
        <w:separator/>
      </w:r>
    </w:p>
  </w:endnote>
  <w:endnote w:type="continuationSeparator" w:id="0">
    <w:p w14:paraId="0E42CB86" w14:textId="77777777" w:rsidR="0070213B" w:rsidRDefault="0070213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Nyala">
    <w:panose1 w:val="02000504070300020003"/>
    <w:charset w:val="00"/>
    <w:family w:val="auto"/>
    <w:pitch w:val="variable"/>
    <w:sig w:usb0="A000006F" w:usb1="00000000" w:usb2="00000800" w:usb3="00000000" w:csb0="00000093"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Merriweather">
    <w:altName w:val="Times New Roman"/>
    <w:charset w:val="00"/>
    <w:family w:val="auto"/>
    <w:pitch w:val="variable"/>
    <w:sig w:usb0="00000001" w:usb1="00000002" w:usb2="00000000" w:usb3="00000000" w:csb0="00000197"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lgerian">
    <w:panose1 w:val="04020705040A02060702"/>
    <w:charset w:val="00"/>
    <w:family w:val="decorative"/>
    <w:pitch w:val="variable"/>
    <w:sig w:usb0="00000003" w:usb1="00000000" w:usb2="00000000" w:usb3="00000000" w:csb0="00000001" w:csb1="00000000"/>
  </w:font>
  <w:font w:name="BankGothic Lt BT">
    <w:altName w:val="MS PGothic"/>
    <w:charset w:val="00"/>
    <w:family w:val="swiss"/>
    <w:pitch w:val="variable"/>
    <w:sig w:usb0="00000001"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46362" w14:textId="77777777" w:rsidR="0065255A" w:rsidRDefault="0065255A">
    <w:pPr>
      <w:pStyle w:val="Rodap"/>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3AC86E" w14:textId="77777777" w:rsidR="0065255A" w:rsidRPr="00A36C7B" w:rsidRDefault="0065255A" w:rsidP="00397801">
    <w:pPr>
      <w:jc w:val="center"/>
      <w:rPr>
        <w:rFonts w:ascii="BankGothic Lt BT" w:hAnsi="BankGothic Lt BT"/>
        <w:sz w:val="14"/>
        <w:szCs w:val="14"/>
      </w:rPr>
    </w:pPr>
    <w:r w:rsidRPr="00A36C7B">
      <w:rPr>
        <w:rFonts w:ascii="BankGothic Lt BT" w:hAnsi="BankGothic Lt BT"/>
        <w:sz w:val="14"/>
        <w:szCs w:val="14"/>
      </w:rPr>
      <w:t xml:space="preserve">Rua Frei Rafael </w:t>
    </w:r>
    <w:proofErr w:type="spellStart"/>
    <w:proofErr w:type="gramStart"/>
    <w:r w:rsidRPr="00A36C7B">
      <w:rPr>
        <w:rFonts w:ascii="BankGothic Lt BT" w:hAnsi="BankGothic Lt BT"/>
        <w:sz w:val="14"/>
        <w:szCs w:val="14"/>
      </w:rPr>
      <w:t>Proner</w:t>
    </w:r>
    <w:proofErr w:type="spellEnd"/>
    <w:r w:rsidRPr="00A36C7B">
      <w:rPr>
        <w:rFonts w:ascii="BankGothic Lt BT" w:hAnsi="BankGothic Lt BT"/>
        <w:sz w:val="14"/>
        <w:szCs w:val="14"/>
      </w:rPr>
      <w:t xml:space="preserve">  nº</w:t>
    </w:r>
    <w:proofErr w:type="gramEnd"/>
    <w:r w:rsidRPr="00A36C7B">
      <w:rPr>
        <w:rFonts w:ascii="BankGothic Lt BT" w:hAnsi="BankGothic Lt BT"/>
        <w:sz w:val="14"/>
        <w:szCs w:val="14"/>
      </w:rPr>
      <w:t xml:space="preserve"> 1457 – Caixa Postal 281 – CEP 86.360-000 –– </w:t>
    </w:r>
    <w:proofErr w:type="spellStart"/>
    <w:r w:rsidRPr="00A36C7B">
      <w:rPr>
        <w:rFonts w:ascii="BankGothic Lt BT" w:hAnsi="BankGothic Lt BT"/>
        <w:sz w:val="14"/>
        <w:szCs w:val="14"/>
      </w:rPr>
      <w:t>Tel</w:t>
    </w:r>
    <w:proofErr w:type="spellEnd"/>
    <w:r w:rsidRPr="00A36C7B">
      <w:rPr>
        <w:rFonts w:ascii="BankGothic Lt BT" w:hAnsi="BankGothic Lt BT"/>
        <w:sz w:val="14"/>
        <w:szCs w:val="14"/>
      </w:rPr>
      <w:t>: (43) 3542-4525 – Fax 3542-3322  e CNPJ 76.235.753/0001-48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F6D4B7" w14:textId="77777777" w:rsidR="0065255A" w:rsidRDefault="0065255A">
    <w:pPr>
      <w:pStyle w:val="Rodap"/>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7658EF" w14:textId="77777777" w:rsidR="0070213B" w:rsidRDefault="0070213B">
      <w:pPr>
        <w:spacing w:line="240" w:lineRule="auto"/>
        <w:ind w:left="0" w:hanging="2"/>
      </w:pPr>
      <w:r>
        <w:separator/>
      </w:r>
    </w:p>
  </w:footnote>
  <w:footnote w:type="continuationSeparator" w:id="0">
    <w:p w14:paraId="0D28BDEA" w14:textId="77777777" w:rsidR="0070213B" w:rsidRDefault="0070213B">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C5313F" w14:textId="77777777" w:rsidR="0065255A" w:rsidRDefault="0065255A">
    <w:pPr>
      <w:pStyle w:val="Cabealh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6B201" w14:textId="77777777" w:rsidR="0065255A" w:rsidRDefault="0070213B">
    <w:pPr>
      <w:pBdr>
        <w:top w:val="nil"/>
        <w:left w:val="nil"/>
        <w:bottom w:val="nil"/>
        <w:right w:val="nil"/>
        <w:between w:val="nil"/>
      </w:pBdr>
      <w:tabs>
        <w:tab w:val="center" w:pos="4252"/>
        <w:tab w:val="right" w:pos="8504"/>
      </w:tabs>
      <w:spacing w:line="240" w:lineRule="auto"/>
      <w:ind w:left="0" w:hanging="2"/>
      <w:rPr>
        <w:color w:val="000000"/>
      </w:rPr>
    </w:pPr>
    <w:sdt>
      <w:sdtPr>
        <w:rPr>
          <w:color w:val="000000"/>
        </w:rPr>
        <w:id w:val="-2018382673"/>
        <w:docPartObj>
          <w:docPartGallery w:val="Page Numbers (Margins)"/>
          <w:docPartUnique/>
        </w:docPartObj>
      </w:sdtPr>
      <w:sdtEndPr/>
      <w:sdtContent>
        <w:r w:rsidR="0065255A" w:rsidRPr="00931E00">
          <w:rPr>
            <w:noProof/>
            <w:color w:val="000000"/>
          </w:rPr>
          <mc:AlternateContent>
            <mc:Choice Requires="wps">
              <w:drawing>
                <wp:anchor distT="0" distB="0" distL="114300" distR="114300" simplePos="0" relativeHeight="251661312" behindDoc="0" locked="0" layoutInCell="0" allowOverlap="1" wp14:anchorId="5D47968F" wp14:editId="1E67C8DD">
                  <wp:simplePos x="0" y="0"/>
                  <wp:positionH relativeFrom="rightMargin">
                    <wp:align>center</wp:align>
                  </wp:positionH>
                  <wp:positionV relativeFrom="margin">
                    <wp:align>top</wp:align>
                  </wp:positionV>
                  <wp:extent cx="581025" cy="409575"/>
                  <wp:effectExtent l="9525" t="0" r="0" b="0"/>
                  <wp:wrapNone/>
                  <wp:docPr id="16" name="Seta para a Direita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0A5E000D" w14:textId="77777777" w:rsidR="0065255A" w:rsidRDefault="0065255A">
                              <w:pPr>
                                <w:pStyle w:val="Rodap"/>
                                <w:ind w:left="0" w:hanging="2"/>
                                <w:jc w:val="center"/>
                                <w:rPr>
                                  <w:color w:val="FFFFFF" w:themeColor="background1"/>
                                </w:rPr>
                              </w:pPr>
                              <w:r>
                                <w:fldChar w:fldCharType="begin"/>
                              </w:r>
                              <w:r>
                                <w:instrText>PAGE   \* MERGEFORMAT</w:instrText>
                              </w:r>
                              <w:r>
                                <w:fldChar w:fldCharType="separate"/>
                              </w:r>
                              <w:r w:rsidR="00445B4D" w:rsidRPr="00445B4D">
                                <w:rPr>
                                  <w:noProof/>
                                  <w:color w:val="FFFFFF" w:themeColor="background1"/>
                                </w:rPr>
                                <w:t>2</w:t>
                              </w:r>
                              <w:r>
                                <w:rPr>
                                  <w:color w:val="FFFFFF" w:themeColor="background1"/>
                                </w:rPr>
                                <w:fldChar w:fldCharType="end"/>
                              </w:r>
                            </w:p>
                            <w:p w14:paraId="5334A932" w14:textId="77777777" w:rsidR="0065255A" w:rsidRDefault="0065255A">
                              <w:pPr>
                                <w:ind w:left="0" w:hanging="2"/>
                              </w:pP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5D47968F"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eta para a Direita 16" o:spid="_x0000_s1026" type="#_x0000_t13" style="position:absolute;margin-left:0;margin-top:0;width:45.75pt;height:32.25pt;rotation:180;z-index:251661312;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" o:allowincell="f" adj="13609,5370" fillcolor="#c0504d" stroked="f" strokecolor="#5c83b4">
                  <v:textbox inset=",0,,0">
                    <w:txbxContent>
                      <w:p w14:paraId="0A5E000D" w14:textId="77777777" w:rsidR="0065255A" w:rsidRDefault="0065255A">
                        <w:pPr>
                          <w:pStyle w:val="Rodap"/>
                          <w:ind w:left="0" w:hanging="2"/>
                          <w:jc w:val="center"/>
                          <w:rPr>
                            <w:color w:val="FFFFFF" w:themeColor="background1"/>
                          </w:rPr>
                        </w:pPr>
                        <w:r>
                          <w:fldChar w:fldCharType="begin"/>
                        </w:r>
                        <w:r>
                          <w:instrText>PAGE   \* MERGEFORMAT</w:instrText>
                        </w:r>
                        <w:r>
                          <w:fldChar w:fldCharType="separate"/>
                        </w:r>
                        <w:r w:rsidR="00445B4D" w:rsidRPr="00445B4D">
                          <w:rPr>
                            <w:noProof/>
                            <w:color w:val="FFFFFF" w:themeColor="background1"/>
                          </w:rPr>
                          <w:t>2</w:t>
                        </w:r>
                        <w:r>
                          <w:rPr>
                            <w:color w:val="FFFFFF" w:themeColor="background1"/>
                          </w:rPr>
                          <w:fldChar w:fldCharType="end"/>
                        </w:r>
                      </w:p>
                      <w:p w14:paraId="5334A932" w14:textId="77777777" w:rsidR="0065255A" w:rsidRDefault="0065255A">
                        <w:pPr>
                          <w:ind w:left="0" w:hanging="2"/>
                        </w:pPr>
                      </w:p>
                    </w:txbxContent>
                  </v:textbox>
                  <w10:wrap anchorx="margin" anchory="margin"/>
                </v:shape>
              </w:pict>
            </mc:Fallback>
          </mc:AlternateContent>
        </w:r>
      </w:sdtContent>
    </w:sdt>
    <w:r w:rsidR="0065255A">
      <w:rPr>
        <w:noProof/>
      </w:rPr>
      <w:drawing>
        <wp:anchor distT="0" distB="0" distL="0" distR="0" simplePos="0" relativeHeight="251658240" behindDoc="1" locked="0" layoutInCell="1" allowOverlap="1" wp14:anchorId="0E9182C1" wp14:editId="7F51EFFD">
          <wp:simplePos x="0" y="0"/>
          <wp:positionH relativeFrom="column">
            <wp:posOffset>1824193</wp:posOffset>
          </wp:positionH>
          <wp:positionV relativeFrom="paragraph">
            <wp:posOffset>-219710</wp:posOffset>
          </wp:positionV>
          <wp:extent cx="1003300" cy="119380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03300" cy="1193800"/>
                  </a:xfrm>
                  <a:prstGeom prst="rect">
                    <a:avLst/>
                  </a:prstGeom>
                  <a:ln/>
                </pic:spPr>
              </pic:pic>
            </a:graphicData>
          </a:graphic>
        </wp:anchor>
      </w:drawing>
    </w:r>
    <w:r w:rsidR="0065255A">
      <w:rPr>
        <w:noProof/>
      </w:rPr>
      <mc:AlternateContent>
        <mc:Choice Requires="wps">
          <w:drawing>
            <wp:anchor distT="0" distB="0" distL="114300" distR="114300" simplePos="0" relativeHeight="251659264" behindDoc="0" locked="0" layoutInCell="1" allowOverlap="1" wp14:anchorId="0570C0DD" wp14:editId="51A38CD1">
              <wp:simplePos x="0" y="0"/>
              <wp:positionH relativeFrom="column">
                <wp:posOffset>2723947</wp:posOffset>
              </wp:positionH>
              <wp:positionV relativeFrom="paragraph">
                <wp:posOffset>-103397</wp:posOffset>
              </wp:positionV>
              <wp:extent cx="5145405" cy="1078230"/>
              <wp:effectExtent l="0" t="2540" r="1905" b="0"/>
              <wp:wrapNone/>
              <wp:docPr id="1"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45405" cy="1078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EC3D8B" w14:textId="77777777" w:rsidR="0065255A" w:rsidRPr="000C7D11" w:rsidRDefault="0065255A" w:rsidP="000C7D11">
                          <w:pPr>
                            <w:spacing w:before="360" w:line="240" w:lineRule="auto"/>
                            <w:ind w:left="2" w:hanging="4"/>
                            <w:jc w:val="center"/>
                            <w:rPr>
                              <w:sz w:val="36"/>
                              <w:szCs w:val="36"/>
                            </w:rPr>
                          </w:pPr>
                          <w:r w:rsidRPr="000C7D11">
                            <w:rPr>
                              <w:rFonts w:ascii="Algerian" w:eastAsia="Algerian" w:hAnsi="Algerian" w:cs="Algerian"/>
                              <w:i/>
                              <w:color w:val="000000"/>
                              <w:sz w:val="36"/>
                              <w:szCs w:val="36"/>
                            </w:rPr>
                            <w:t>PREFEITURA MUNICIPAL DE BANDEIRANTES</w:t>
                          </w:r>
                        </w:p>
                        <w:p w14:paraId="7C01DAB4" w14:textId="77777777" w:rsidR="0065255A" w:rsidRPr="000C7D11" w:rsidRDefault="0065255A" w:rsidP="000C7D11">
                          <w:pPr>
                            <w:spacing w:before="120" w:line="240" w:lineRule="auto"/>
                            <w:ind w:left="1" w:hanging="3"/>
                            <w:jc w:val="center"/>
                            <w:rPr>
                              <w:sz w:val="28"/>
                              <w:szCs w:val="28"/>
                            </w:rPr>
                          </w:pPr>
                          <w:r w:rsidRPr="000C7D11">
                            <w:rPr>
                              <w:rFonts w:ascii="Algerian" w:eastAsia="Algerian" w:hAnsi="Algerian" w:cs="Algerian"/>
                              <w:i/>
                              <w:color w:val="000000"/>
                              <w:sz w:val="28"/>
                              <w:szCs w:val="28"/>
                            </w:rPr>
                            <w:t>ESTADO DO PARANÁ</w:t>
                          </w:r>
                        </w:p>
                        <w:p w14:paraId="6E302A18" w14:textId="77777777" w:rsidR="0065255A" w:rsidRDefault="0065255A">
                          <w:pPr>
                            <w:spacing w:line="240" w:lineRule="auto"/>
                            <w:ind w:left="0" w:hanging="2"/>
                          </w:pPr>
                        </w:p>
                      </w:txbxContent>
                    </wps:txbx>
                    <wps:bodyPr rot="0" vert="horz" wrap="square" lIns="91425" tIns="45698" rIns="91425" bIns="45698"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A8E4D00" id="Retângulo 3" o:spid="_x0000_s1027" style="position:absolute;margin-left:214.5pt;margin-top:-8.15pt;width:405.15pt;height:84.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" filled="f" stroked="f">
              <v:textbox inset="2.53958mm,1.2694mm,2.53958mm,1.2694mm">
                <w:txbxContent>
                  <w:p w:rsidR="0065255A" w:rsidRPr="000C7D11" w:rsidRDefault="0065255A" w:rsidP="000C7D11">
                    <w:pPr>
                      <w:spacing w:before="360" w:line="240" w:lineRule="auto"/>
                      <w:ind w:left="2" w:hanging="4"/>
                      <w:jc w:val="center"/>
                      <w:rPr>
                        <w:sz w:val="36"/>
                        <w:szCs w:val="36"/>
                      </w:rPr>
                    </w:pPr>
                    <w:r w:rsidRPr="000C7D11">
                      <w:rPr>
                        <w:rFonts w:ascii="Algerian" w:eastAsia="Algerian" w:hAnsi="Algerian" w:cs="Algerian"/>
                        <w:i/>
                        <w:color w:val="000000"/>
                        <w:sz w:val="36"/>
                        <w:szCs w:val="36"/>
                      </w:rPr>
                      <w:t>PREFEITURA MUNICIPAL DE BANDEIRANTES</w:t>
                    </w:r>
                  </w:p>
                  <w:p w:rsidR="0065255A" w:rsidRPr="000C7D11" w:rsidRDefault="0065255A" w:rsidP="000C7D11">
                    <w:pPr>
                      <w:spacing w:before="120" w:line="240" w:lineRule="auto"/>
                      <w:ind w:left="1" w:hanging="3"/>
                      <w:jc w:val="center"/>
                      <w:rPr>
                        <w:sz w:val="28"/>
                        <w:szCs w:val="28"/>
                      </w:rPr>
                    </w:pPr>
                    <w:r w:rsidRPr="000C7D11">
                      <w:rPr>
                        <w:rFonts w:ascii="Algerian" w:eastAsia="Algerian" w:hAnsi="Algerian" w:cs="Algerian"/>
                        <w:i/>
                        <w:color w:val="000000"/>
                        <w:sz w:val="28"/>
                        <w:szCs w:val="28"/>
                      </w:rPr>
                      <w:t>ESTADO DO PARANÁ</w:t>
                    </w:r>
                  </w:p>
                  <w:p w:rsidR="0065255A" w:rsidRDefault="0065255A">
                    <w:pPr>
                      <w:spacing w:line="240" w:lineRule="auto"/>
                      <w:ind w:left="0" w:hanging="2"/>
                    </w:pPr>
                  </w:p>
                </w:txbxContent>
              </v:textbox>
            </v:rect>
          </w:pict>
        </mc:Fallback>
      </mc:AlternateContent>
    </w:r>
  </w:p>
  <w:p w14:paraId="5017B7D7" w14:textId="77777777" w:rsidR="0065255A" w:rsidRDefault="0065255A" w:rsidP="00A36C7B">
    <w:pPr>
      <w:pBdr>
        <w:top w:val="nil"/>
        <w:left w:val="nil"/>
        <w:bottom w:val="nil"/>
        <w:right w:val="nil"/>
        <w:between w:val="nil"/>
      </w:pBdr>
      <w:tabs>
        <w:tab w:val="left" w:pos="12424"/>
      </w:tabs>
      <w:spacing w:line="240" w:lineRule="auto"/>
      <w:ind w:left="0" w:hanging="2"/>
      <w:rPr>
        <w:color w:val="000000"/>
      </w:rPr>
    </w:pPr>
    <w:r>
      <w:rPr>
        <w:color w:val="000000"/>
      </w:rPr>
      <w:tab/>
    </w:r>
    <w:r>
      <w:rPr>
        <w:color w:val="000000"/>
      </w:rPr>
      <w:tab/>
    </w:r>
  </w:p>
  <w:p w14:paraId="38F48707" w14:textId="77777777" w:rsidR="0065255A" w:rsidRDefault="0065255A" w:rsidP="00A36C7B">
    <w:pPr>
      <w:pBdr>
        <w:top w:val="nil"/>
        <w:left w:val="nil"/>
        <w:bottom w:val="nil"/>
        <w:right w:val="nil"/>
        <w:between w:val="nil"/>
      </w:pBdr>
      <w:tabs>
        <w:tab w:val="left" w:pos="12424"/>
      </w:tabs>
      <w:spacing w:line="240" w:lineRule="auto"/>
      <w:ind w:left="0" w:hanging="2"/>
      <w:rPr>
        <w:color w:val="000000"/>
      </w:rPr>
    </w:pPr>
  </w:p>
  <w:p w14:paraId="17ECDBCE" w14:textId="77777777" w:rsidR="0065255A" w:rsidRDefault="0065255A" w:rsidP="00A36C7B">
    <w:pPr>
      <w:pBdr>
        <w:top w:val="nil"/>
        <w:left w:val="nil"/>
        <w:bottom w:val="nil"/>
        <w:right w:val="nil"/>
        <w:between w:val="nil"/>
      </w:pBdr>
      <w:tabs>
        <w:tab w:val="left" w:pos="12424"/>
      </w:tabs>
      <w:spacing w:line="240" w:lineRule="auto"/>
      <w:ind w:left="0" w:hanging="2"/>
      <w:rPr>
        <w:color w:val="000000"/>
      </w:rPr>
    </w:pPr>
  </w:p>
  <w:p w14:paraId="74B93384" w14:textId="77777777" w:rsidR="0065255A" w:rsidRDefault="0065255A" w:rsidP="00A36C7B">
    <w:pPr>
      <w:pBdr>
        <w:top w:val="nil"/>
        <w:left w:val="nil"/>
        <w:bottom w:val="nil"/>
        <w:right w:val="nil"/>
        <w:between w:val="nil"/>
      </w:pBdr>
      <w:tabs>
        <w:tab w:val="left" w:pos="12424"/>
      </w:tabs>
      <w:spacing w:line="240" w:lineRule="auto"/>
      <w:ind w:left="0" w:hanging="2"/>
      <w:rPr>
        <w:color w:val="000000"/>
      </w:rPr>
    </w:pPr>
  </w:p>
  <w:p w14:paraId="7FFA4C4E" w14:textId="77777777" w:rsidR="0065255A" w:rsidRDefault="0065255A" w:rsidP="00A36C7B">
    <w:pPr>
      <w:pBdr>
        <w:top w:val="nil"/>
        <w:left w:val="nil"/>
        <w:bottom w:val="nil"/>
        <w:right w:val="nil"/>
        <w:between w:val="nil"/>
      </w:pBdr>
      <w:tabs>
        <w:tab w:val="left" w:pos="12424"/>
      </w:tabs>
      <w:spacing w:line="240" w:lineRule="auto"/>
      <w:ind w:left="0" w:hanging="2"/>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2B76F" w14:textId="77777777" w:rsidR="0065255A" w:rsidRDefault="0065255A">
    <w:pPr>
      <w:pStyle w:val="Cabealh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D52562"/>
    <w:multiLevelType w:val="multilevel"/>
    <w:tmpl w:val="95209232"/>
    <w:lvl w:ilvl="0">
      <w:start w:val="1"/>
      <w:numFmt w:val="lowerLetter"/>
      <w:lvlText w:val="%1)"/>
      <w:lvlJc w:val="left"/>
      <w:pPr>
        <w:ind w:left="720" w:hanging="360"/>
      </w:pPr>
      <w:rPr>
        <w:strike w:val="0"/>
        <w:dstrike w:val="0"/>
        <w:u w:val="none"/>
        <w:effect w:val="none"/>
      </w:rPr>
    </w:lvl>
    <w:lvl w:ilvl="1">
      <w:start w:val="1"/>
      <w:numFmt w:val="lowerRoman"/>
      <w:lvlText w:val="%2)"/>
      <w:lvlJc w:val="right"/>
      <w:pPr>
        <w:ind w:left="1440" w:hanging="360"/>
      </w:pPr>
      <w:rPr>
        <w:strike w:val="0"/>
        <w:dstrike w:val="0"/>
        <w:u w:val="none"/>
        <w:effect w:val="none"/>
      </w:rPr>
    </w:lvl>
    <w:lvl w:ilvl="2">
      <w:start w:val="1"/>
      <w:numFmt w:val="decimal"/>
      <w:lvlText w:val="%3)"/>
      <w:lvlJc w:val="left"/>
      <w:pPr>
        <w:ind w:left="2160" w:hanging="360"/>
      </w:pPr>
      <w:rPr>
        <w:strike w:val="0"/>
        <w:dstrike w:val="0"/>
        <w:u w:val="none"/>
        <w:effect w:val="none"/>
      </w:rPr>
    </w:lvl>
    <w:lvl w:ilvl="3">
      <w:start w:val="1"/>
      <w:numFmt w:val="lowerLetter"/>
      <w:lvlText w:val="(%4)"/>
      <w:lvlJc w:val="left"/>
      <w:pPr>
        <w:ind w:left="2880" w:hanging="360"/>
      </w:pPr>
      <w:rPr>
        <w:strike w:val="0"/>
        <w:dstrike w:val="0"/>
        <w:u w:val="none"/>
        <w:effect w:val="none"/>
      </w:rPr>
    </w:lvl>
    <w:lvl w:ilvl="4">
      <w:start w:val="1"/>
      <w:numFmt w:val="lowerRoman"/>
      <w:lvlText w:val="(%5)"/>
      <w:lvlJc w:val="right"/>
      <w:pPr>
        <w:ind w:left="3600" w:hanging="360"/>
      </w:pPr>
      <w:rPr>
        <w:strike w:val="0"/>
        <w:dstrike w:val="0"/>
        <w:u w:val="none"/>
        <w:effect w:val="none"/>
      </w:rPr>
    </w:lvl>
    <w:lvl w:ilvl="5">
      <w:start w:val="1"/>
      <w:numFmt w:val="decimal"/>
      <w:lvlText w:val="(%6)"/>
      <w:lvlJc w:val="left"/>
      <w:pPr>
        <w:ind w:left="4320" w:hanging="360"/>
      </w:pPr>
      <w:rPr>
        <w:strike w:val="0"/>
        <w:dstrike w:val="0"/>
        <w:u w:val="none"/>
        <w:effect w:val="none"/>
      </w:rPr>
    </w:lvl>
    <w:lvl w:ilvl="6">
      <w:start w:val="1"/>
      <w:numFmt w:val="lowerLetter"/>
      <w:lvlText w:val="%7."/>
      <w:lvlJc w:val="left"/>
      <w:pPr>
        <w:ind w:left="5040" w:hanging="360"/>
      </w:pPr>
      <w:rPr>
        <w:strike w:val="0"/>
        <w:dstrike w:val="0"/>
        <w:u w:val="none"/>
        <w:effect w:val="none"/>
      </w:rPr>
    </w:lvl>
    <w:lvl w:ilvl="7">
      <w:start w:val="1"/>
      <w:numFmt w:val="lowerRoman"/>
      <w:lvlText w:val="%8."/>
      <w:lvlJc w:val="right"/>
      <w:pPr>
        <w:ind w:left="5760" w:hanging="360"/>
      </w:pPr>
      <w:rPr>
        <w:strike w:val="0"/>
        <w:dstrike w:val="0"/>
        <w:u w:val="none"/>
        <w:effect w:val="none"/>
      </w:rPr>
    </w:lvl>
    <w:lvl w:ilvl="8">
      <w:start w:val="1"/>
      <w:numFmt w:val="decimal"/>
      <w:lvlText w:val="%9."/>
      <w:lvlJc w:val="left"/>
      <w:pPr>
        <w:ind w:left="6480" w:hanging="360"/>
      </w:pPr>
      <w:rPr>
        <w:strike w:val="0"/>
        <w:dstrike w:val="0"/>
        <w:u w:val="none"/>
        <w:effect w:val="none"/>
      </w:rPr>
    </w:lvl>
  </w:abstractNum>
  <w:abstractNum w:abstractNumId="1">
    <w:nsid w:val="13A85127"/>
    <w:multiLevelType w:val="multilevel"/>
    <w:tmpl w:val="FF6EB05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nsid w:val="1913202A"/>
    <w:multiLevelType w:val="multilevel"/>
    <w:tmpl w:val="4170E38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nsid w:val="27EE026F"/>
    <w:multiLevelType w:val="multilevel"/>
    <w:tmpl w:val="FC609D0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nsid w:val="2B0A5258"/>
    <w:multiLevelType w:val="multilevel"/>
    <w:tmpl w:val="5CA48D3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nsid w:val="34D21CCA"/>
    <w:multiLevelType w:val="multilevel"/>
    <w:tmpl w:val="5EFAFC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39A51E27"/>
    <w:multiLevelType w:val="multilevel"/>
    <w:tmpl w:val="C89A355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nsid w:val="431256F4"/>
    <w:multiLevelType w:val="multilevel"/>
    <w:tmpl w:val="49885B9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nsid w:val="472759A6"/>
    <w:multiLevelType w:val="multilevel"/>
    <w:tmpl w:val="E20A47DA"/>
    <w:lvl w:ilvl="0">
      <w:start w:val="1"/>
      <w:numFmt w:val="decimal"/>
      <w:lvlText w:val="%1."/>
      <w:lvlJc w:val="left"/>
      <w:pPr>
        <w:ind w:left="360" w:hanging="360"/>
      </w:pPr>
      <w:rPr>
        <w:rFonts w:hint="default"/>
        <w:b/>
        <w:color w:val="auto"/>
      </w:rPr>
    </w:lvl>
    <w:lvl w:ilvl="1">
      <w:start w:val="1"/>
      <w:numFmt w:val="decimal"/>
      <w:isLgl/>
      <w:lvlText w:val="%1.%2."/>
      <w:lvlJc w:val="left"/>
      <w:pPr>
        <w:ind w:left="756" w:hanging="720"/>
      </w:pPr>
      <w:rPr>
        <w:rFonts w:hint="default"/>
        <w:color w:val="auto"/>
        <w:vertAlign w:val="baseline"/>
      </w:rPr>
    </w:lvl>
    <w:lvl w:ilvl="2">
      <w:start w:val="1"/>
      <w:numFmt w:val="decimal"/>
      <w:isLgl/>
      <w:lvlText w:val="%1.%2.%3."/>
      <w:lvlJc w:val="left"/>
      <w:pPr>
        <w:ind w:left="756" w:hanging="720"/>
      </w:pPr>
      <w:rPr>
        <w:rFonts w:hint="default"/>
        <w:sz w:val="20"/>
        <w:szCs w:val="20"/>
      </w:rPr>
    </w:lvl>
    <w:lvl w:ilvl="3">
      <w:start w:val="1"/>
      <w:numFmt w:val="decimal"/>
      <w:isLgl/>
      <w:lvlText w:val="%1.%2.%3.%4."/>
      <w:lvlJc w:val="left"/>
      <w:pPr>
        <w:ind w:left="1116" w:hanging="1080"/>
      </w:pPr>
      <w:rPr>
        <w:rFonts w:hint="default"/>
      </w:rPr>
    </w:lvl>
    <w:lvl w:ilvl="4">
      <w:start w:val="1"/>
      <w:numFmt w:val="decimal"/>
      <w:isLgl/>
      <w:lvlText w:val="%1.%2.%3.%4.%5."/>
      <w:lvlJc w:val="left"/>
      <w:pPr>
        <w:ind w:left="1476" w:hanging="1440"/>
      </w:pPr>
      <w:rPr>
        <w:rFonts w:hint="default"/>
      </w:rPr>
    </w:lvl>
    <w:lvl w:ilvl="5">
      <w:start w:val="1"/>
      <w:numFmt w:val="decimal"/>
      <w:isLgl/>
      <w:lvlText w:val="%1.%2.%3.%4.%5.%6."/>
      <w:lvlJc w:val="left"/>
      <w:pPr>
        <w:ind w:left="1476" w:hanging="1440"/>
      </w:pPr>
      <w:rPr>
        <w:rFonts w:hint="default"/>
      </w:rPr>
    </w:lvl>
    <w:lvl w:ilvl="6">
      <w:start w:val="1"/>
      <w:numFmt w:val="decimal"/>
      <w:isLgl/>
      <w:lvlText w:val="%1.%2.%3.%4.%5.%6.%7."/>
      <w:lvlJc w:val="left"/>
      <w:pPr>
        <w:ind w:left="1836" w:hanging="1800"/>
      </w:pPr>
      <w:rPr>
        <w:rFonts w:hint="default"/>
      </w:rPr>
    </w:lvl>
    <w:lvl w:ilvl="7">
      <w:start w:val="1"/>
      <w:numFmt w:val="decimal"/>
      <w:isLgl/>
      <w:lvlText w:val="%1.%2.%3.%4.%5.%6.%7.%8."/>
      <w:lvlJc w:val="left"/>
      <w:pPr>
        <w:ind w:left="1836" w:hanging="1800"/>
      </w:pPr>
      <w:rPr>
        <w:rFonts w:hint="default"/>
      </w:rPr>
    </w:lvl>
    <w:lvl w:ilvl="8">
      <w:start w:val="1"/>
      <w:numFmt w:val="decimal"/>
      <w:isLgl/>
      <w:lvlText w:val="%1.%2.%3.%4.%5.%6.%7.%8.%9."/>
      <w:lvlJc w:val="left"/>
      <w:pPr>
        <w:ind w:left="2196" w:hanging="2160"/>
      </w:pPr>
      <w:rPr>
        <w:rFonts w:hint="default"/>
      </w:rPr>
    </w:lvl>
  </w:abstractNum>
  <w:abstractNum w:abstractNumId="9">
    <w:nsid w:val="55584E91"/>
    <w:multiLevelType w:val="multilevel"/>
    <w:tmpl w:val="CAE097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nsid w:val="5B867567"/>
    <w:multiLevelType w:val="multilevel"/>
    <w:tmpl w:val="9D241228"/>
    <w:lvl w:ilvl="0">
      <w:start w:val="1"/>
      <w:numFmt w:val="decimal"/>
      <w:lvlText w:val="%1."/>
      <w:lvlJc w:val="left"/>
      <w:pPr>
        <w:ind w:left="360" w:hanging="360"/>
      </w:pPr>
      <w:rPr>
        <w:rFonts w:hint="default"/>
        <w:b/>
        <w:color w:val="auto"/>
      </w:rPr>
    </w:lvl>
    <w:lvl w:ilvl="1">
      <w:start w:val="1"/>
      <w:numFmt w:val="decimal"/>
      <w:isLgl/>
      <w:lvlText w:val="%1.%2."/>
      <w:lvlJc w:val="left"/>
      <w:pPr>
        <w:ind w:left="756" w:hanging="720"/>
      </w:pPr>
      <w:rPr>
        <w:rFonts w:hint="default"/>
      </w:rPr>
    </w:lvl>
    <w:lvl w:ilvl="2">
      <w:start w:val="1"/>
      <w:numFmt w:val="decimal"/>
      <w:isLgl/>
      <w:lvlText w:val="%1.%2.%3."/>
      <w:lvlJc w:val="left"/>
      <w:pPr>
        <w:ind w:left="756" w:hanging="720"/>
      </w:pPr>
      <w:rPr>
        <w:rFonts w:hint="default"/>
      </w:rPr>
    </w:lvl>
    <w:lvl w:ilvl="3">
      <w:start w:val="1"/>
      <w:numFmt w:val="decimal"/>
      <w:isLgl/>
      <w:lvlText w:val="%1.%2.%3.%4."/>
      <w:lvlJc w:val="left"/>
      <w:pPr>
        <w:ind w:left="1116" w:hanging="1080"/>
      </w:pPr>
      <w:rPr>
        <w:rFonts w:hint="default"/>
      </w:rPr>
    </w:lvl>
    <w:lvl w:ilvl="4">
      <w:start w:val="1"/>
      <w:numFmt w:val="decimal"/>
      <w:isLgl/>
      <w:lvlText w:val="%1.%2.%3.%4.%5."/>
      <w:lvlJc w:val="left"/>
      <w:pPr>
        <w:ind w:left="1476" w:hanging="1440"/>
      </w:pPr>
      <w:rPr>
        <w:rFonts w:hint="default"/>
      </w:rPr>
    </w:lvl>
    <w:lvl w:ilvl="5">
      <w:start w:val="1"/>
      <w:numFmt w:val="decimal"/>
      <w:isLgl/>
      <w:lvlText w:val="%1.%2.%3.%4.%5.%6."/>
      <w:lvlJc w:val="left"/>
      <w:pPr>
        <w:ind w:left="1476" w:hanging="1440"/>
      </w:pPr>
      <w:rPr>
        <w:rFonts w:hint="default"/>
      </w:rPr>
    </w:lvl>
    <w:lvl w:ilvl="6">
      <w:start w:val="1"/>
      <w:numFmt w:val="decimal"/>
      <w:isLgl/>
      <w:lvlText w:val="%1.%2.%3.%4.%5.%6.%7."/>
      <w:lvlJc w:val="left"/>
      <w:pPr>
        <w:ind w:left="1836" w:hanging="1800"/>
      </w:pPr>
      <w:rPr>
        <w:rFonts w:hint="default"/>
      </w:rPr>
    </w:lvl>
    <w:lvl w:ilvl="7">
      <w:start w:val="1"/>
      <w:numFmt w:val="decimal"/>
      <w:isLgl/>
      <w:lvlText w:val="%1.%2.%3.%4.%5.%6.%7.%8."/>
      <w:lvlJc w:val="left"/>
      <w:pPr>
        <w:ind w:left="1836" w:hanging="1800"/>
      </w:pPr>
      <w:rPr>
        <w:rFonts w:hint="default"/>
      </w:rPr>
    </w:lvl>
    <w:lvl w:ilvl="8">
      <w:start w:val="1"/>
      <w:numFmt w:val="decimal"/>
      <w:isLgl/>
      <w:lvlText w:val="%1.%2.%3.%4.%5.%6.%7.%8.%9."/>
      <w:lvlJc w:val="left"/>
      <w:pPr>
        <w:ind w:left="2196" w:hanging="2160"/>
      </w:pPr>
      <w:rPr>
        <w:rFonts w:hint="default"/>
      </w:rPr>
    </w:lvl>
  </w:abstractNum>
  <w:abstractNum w:abstractNumId="11">
    <w:nsid w:val="60137AB9"/>
    <w:multiLevelType w:val="multilevel"/>
    <w:tmpl w:val="DEF4C8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nsid w:val="62825F22"/>
    <w:multiLevelType w:val="multilevel"/>
    <w:tmpl w:val="BE1A759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nsid w:val="64B958AF"/>
    <w:multiLevelType w:val="multilevel"/>
    <w:tmpl w:val="9C248C1E"/>
    <w:lvl w:ilvl="0">
      <w:start w:val="1"/>
      <w:numFmt w:val="decimal"/>
      <w:lvlText w:val="%1."/>
      <w:lvlJc w:val="left"/>
      <w:pPr>
        <w:ind w:left="396" w:hanging="360"/>
      </w:pPr>
      <w:rPr>
        <w:rFonts w:hint="default"/>
      </w:rPr>
    </w:lvl>
    <w:lvl w:ilvl="1">
      <w:start w:val="1"/>
      <w:numFmt w:val="decimal"/>
      <w:isLgl/>
      <w:lvlText w:val="%1.%2."/>
      <w:lvlJc w:val="left"/>
      <w:pPr>
        <w:ind w:left="756" w:hanging="720"/>
      </w:pPr>
      <w:rPr>
        <w:rFonts w:hint="default"/>
      </w:rPr>
    </w:lvl>
    <w:lvl w:ilvl="2">
      <w:start w:val="1"/>
      <w:numFmt w:val="decimal"/>
      <w:isLgl/>
      <w:lvlText w:val="%1.%2.%3."/>
      <w:lvlJc w:val="left"/>
      <w:pPr>
        <w:ind w:left="756" w:hanging="720"/>
      </w:pPr>
      <w:rPr>
        <w:rFonts w:hint="default"/>
      </w:rPr>
    </w:lvl>
    <w:lvl w:ilvl="3">
      <w:start w:val="1"/>
      <w:numFmt w:val="decimal"/>
      <w:isLgl/>
      <w:lvlText w:val="%1.%2.%3.%4."/>
      <w:lvlJc w:val="left"/>
      <w:pPr>
        <w:ind w:left="1116" w:hanging="1080"/>
      </w:pPr>
      <w:rPr>
        <w:rFonts w:hint="default"/>
      </w:rPr>
    </w:lvl>
    <w:lvl w:ilvl="4">
      <w:start w:val="1"/>
      <w:numFmt w:val="decimal"/>
      <w:isLgl/>
      <w:lvlText w:val="%1.%2.%3.%4.%5."/>
      <w:lvlJc w:val="left"/>
      <w:pPr>
        <w:ind w:left="1476" w:hanging="1440"/>
      </w:pPr>
      <w:rPr>
        <w:rFonts w:hint="default"/>
      </w:rPr>
    </w:lvl>
    <w:lvl w:ilvl="5">
      <w:start w:val="1"/>
      <w:numFmt w:val="decimal"/>
      <w:isLgl/>
      <w:lvlText w:val="%1.%2.%3.%4.%5.%6."/>
      <w:lvlJc w:val="left"/>
      <w:pPr>
        <w:ind w:left="1476" w:hanging="1440"/>
      </w:pPr>
      <w:rPr>
        <w:rFonts w:hint="default"/>
      </w:rPr>
    </w:lvl>
    <w:lvl w:ilvl="6">
      <w:start w:val="1"/>
      <w:numFmt w:val="decimal"/>
      <w:isLgl/>
      <w:lvlText w:val="%1.%2.%3.%4.%5.%6.%7."/>
      <w:lvlJc w:val="left"/>
      <w:pPr>
        <w:ind w:left="1836" w:hanging="1800"/>
      </w:pPr>
      <w:rPr>
        <w:rFonts w:hint="default"/>
      </w:rPr>
    </w:lvl>
    <w:lvl w:ilvl="7">
      <w:start w:val="1"/>
      <w:numFmt w:val="decimal"/>
      <w:isLgl/>
      <w:lvlText w:val="%1.%2.%3.%4.%5.%6.%7.%8."/>
      <w:lvlJc w:val="left"/>
      <w:pPr>
        <w:ind w:left="1836" w:hanging="1800"/>
      </w:pPr>
      <w:rPr>
        <w:rFonts w:hint="default"/>
      </w:rPr>
    </w:lvl>
    <w:lvl w:ilvl="8">
      <w:start w:val="1"/>
      <w:numFmt w:val="decimal"/>
      <w:isLgl/>
      <w:lvlText w:val="%1.%2.%3.%4.%5.%6.%7.%8.%9."/>
      <w:lvlJc w:val="left"/>
      <w:pPr>
        <w:ind w:left="2196" w:hanging="2160"/>
      </w:pPr>
      <w:rPr>
        <w:rFonts w:hint="default"/>
      </w:rPr>
    </w:lvl>
  </w:abstractNum>
  <w:abstractNum w:abstractNumId="14">
    <w:nsid w:val="6B4205AB"/>
    <w:multiLevelType w:val="multilevel"/>
    <w:tmpl w:val="339C4B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nsid w:val="703030A5"/>
    <w:multiLevelType w:val="multilevel"/>
    <w:tmpl w:val="95209232"/>
    <w:lvl w:ilvl="0">
      <w:start w:val="1"/>
      <w:numFmt w:val="lowerLetter"/>
      <w:lvlText w:val="%1)"/>
      <w:lvlJc w:val="left"/>
      <w:pPr>
        <w:ind w:left="720" w:hanging="360"/>
      </w:pPr>
      <w:rPr>
        <w:strike w:val="0"/>
        <w:dstrike w:val="0"/>
        <w:u w:val="none"/>
        <w:effect w:val="none"/>
      </w:rPr>
    </w:lvl>
    <w:lvl w:ilvl="1">
      <w:start w:val="1"/>
      <w:numFmt w:val="lowerRoman"/>
      <w:lvlText w:val="%2)"/>
      <w:lvlJc w:val="right"/>
      <w:pPr>
        <w:ind w:left="1440" w:hanging="360"/>
      </w:pPr>
      <w:rPr>
        <w:strike w:val="0"/>
        <w:dstrike w:val="0"/>
        <w:u w:val="none"/>
        <w:effect w:val="none"/>
      </w:rPr>
    </w:lvl>
    <w:lvl w:ilvl="2">
      <w:start w:val="1"/>
      <w:numFmt w:val="decimal"/>
      <w:lvlText w:val="%3)"/>
      <w:lvlJc w:val="left"/>
      <w:pPr>
        <w:ind w:left="2160" w:hanging="360"/>
      </w:pPr>
      <w:rPr>
        <w:strike w:val="0"/>
        <w:dstrike w:val="0"/>
        <w:u w:val="none"/>
        <w:effect w:val="none"/>
      </w:rPr>
    </w:lvl>
    <w:lvl w:ilvl="3">
      <w:start w:val="1"/>
      <w:numFmt w:val="lowerLetter"/>
      <w:lvlText w:val="(%4)"/>
      <w:lvlJc w:val="left"/>
      <w:pPr>
        <w:ind w:left="2880" w:hanging="360"/>
      </w:pPr>
      <w:rPr>
        <w:strike w:val="0"/>
        <w:dstrike w:val="0"/>
        <w:u w:val="none"/>
        <w:effect w:val="none"/>
      </w:rPr>
    </w:lvl>
    <w:lvl w:ilvl="4">
      <w:start w:val="1"/>
      <w:numFmt w:val="lowerRoman"/>
      <w:lvlText w:val="(%5)"/>
      <w:lvlJc w:val="right"/>
      <w:pPr>
        <w:ind w:left="3600" w:hanging="360"/>
      </w:pPr>
      <w:rPr>
        <w:strike w:val="0"/>
        <w:dstrike w:val="0"/>
        <w:u w:val="none"/>
        <w:effect w:val="none"/>
      </w:rPr>
    </w:lvl>
    <w:lvl w:ilvl="5">
      <w:start w:val="1"/>
      <w:numFmt w:val="decimal"/>
      <w:lvlText w:val="(%6)"/>
      <w:lvlJc w:val="left"/>
      <w:pPr>
        <w:ind w:left="4320" w:hanging="360"/>
      </w:pPr>
      <w:rPr>
        <w:strike w:val="0"/>
        <w:dstrike w:val="0"/>
        <w:u w:val="none"/>
        <w:effect w:val="none"/>
      </w:rPr>
    </w:lvl>
    <w:lvl w:ilvl="6">
      <w:start w:val="1"/>
      <w:numFmt w:val="lowerLetter"/>
      <w:lvlText w:val="%7."/>
      <w:lvlJc w:val="left"/>
      <w:pPr>
        <w:ind w:left="5040" w:hanging="360"/>
      </w:pPr>
      <w:rPr>
        <w:strike w:val="0"/>
        <w:dstrike w:val="0"/>
        <w:u w:val="none"/>
        <w:effect w:val="none"/>
      </w:rPr>
    </w:lvl>
    <w:lvl w:ilvl="7">
      <w:start w:val="1"/>
      <w:numFmt w:val="lowerRoman"/>
      <w:lvlText w:val="%8."/>
      <w:lvlJc w:val="right"/>
      <w:pPr>
        <w:ind w:left="5760" w:hanging="360"/>
      </w:pPr>
      <w:rPr>
        <w:strike w:val="0"/>
        <w:dstrike w:val="0"/>
        <w:u w:val="none"/>
        <w:effect w:val="none"/>
      </w:rPr>
    </w:lvl>
    <w:lvl w:ilvl="8">
      <w:start w:val="1"/>
      <w:numFmt w:val="decimal"/>
      <w:lvlText w:val="%9."/>
      <w:lvlJc w:val="left"/>
      <w:pPr>
        <w:ind w:left="6480" w:hanging="360"/>
      </w:pPr>
      <w:rPr>
        <w:strike w:val="0"/>
        <w:dstrike w:val="0"/>
        <w:u w:val="none"/>
        <w:effect w:val="none"/>
      </w:rPr>
    </w:lvl>
  </w:abstractNum>
  <w:abstractNum w:abstractNumId="16">
    <w:nsid w:val="7249378B"/>
    <w:multiLevelType w:val="multilevel"/>
    <w:tmpl w:val="2C74DC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nsid w:val="77012EE4"/>
    <w:multiLevelType w:val="multilevel"/>
    <w:tmpl w:val="8168060E"/>
    <w:lvl w:ilvl="0">
      <w:start w:val="10"/>
      <w:numFmt w:val="decimal"/>
      <w:lvlText w:val="%1."/>
      <w:lvlJc w:val="left"/>
      <w:pPr>
        <w:ind w:left="480" w:hanging="480"/>
      </w:pPr>
      <w:rPr>
        <w:rFonts w:hint="default"/>
        <w:b/>
      </w:rPr>
    </w:lvl>
    <w:lvl w:ilvl="1">
      <w:start w:val="2"/>
      <w:numFmt w:val="decimal"/>
      <w:lvlText w:val="%1.%2."/>
      <w:lvlJc w:val="left"/>
      <w:pPr>
        <w:ind w:left="718" w:hanging="720"/>
      </w:pPr>
      <w:rPr>
        <w:rFonts w:hint="default"/>
        <w:b w:val="0"/>
      </w:rPr>
    </w:lvl>
    <w:lvl w:ilvl="2">
      <w:start w:val="1"/>
      <w:numFmt w:val="decimal"/>
      <w:lvlText w:val="%1.%2.%3."/>
      <w:lvlJc w:val="left"/>
      <w:pPr>
        <w:ind w:left="716" w:hanging="720"/>
      </w:pPr>
      <w:rPr>
        <w:rFonts w:hint="default"/>
        <w:b w:val="0"/>
      </w:rPr>
    </w:lvl>
    <w:lvl w:ilvl="3">
      <w:start w:val="1"/>
      <w:numFmt w:val="decimal"/>
      <w:lvlText w:val="%1.%2.%3.%4."/>
      <w:lvlJc w:val="left"/>
      <w:pPr>
        <w:ind w:left="1074" w:hanging="1080"/>
      </w:pPr>
      <w:rPr>
        <w:rFonts w:hint="default"/>
        <w:b w:val="0"/>
      </w:rPr>
    </w:lvl>
    <w:lvl w:ilvl="4">
      <w:start w:val="1"/>
      <w:numFmt w:val="decimal"/>
      <w:lvlText w:val="%1.%2.%3.%4.%5."/>
      <w:lvlJc w:val="left"/>
      <w:pPr>
        <w:ind w:left="1432" w:hanging="1440"/>
      </w:pPr>
      <w:rPr>
        <w:rFonts w:hint="default"/>
        <w:b w:val="0"/>
      </w:rPr>
    </w:lvl>
    <w:lvl w:ilvl="5">
      <w:start w:val="1"/>
      <w:numFmt w:val="decimal"/>
      <w:lvlText w:val="%1.%2.%3.%4.%5.%6."/>
      <w:lvlJc w:val="left"/>
      <w:pPr>
        <w:ind w:left="1430" w:hanging="1440"/>
      </w:pPr>
      <w:rPr>
        <w:rFonts w:hint="default"/>
        <w:b w:val="0"/>
      </w:rPr>
    </w:lvl>
    <w:lvl w:ilvl="6">
      <w:start w:val="1"/>
      <w:numFmt w:val="decimal"/>
      <w:lvlText w:val="%1.%2.%3.%4.%5.%6.%7."/>
      <w:lvlJc w:val="left"/>
      <w:pPr>
        <w:ind w:left="1788" w:hanging="1800"/>
      </w:pPr>
      <w:rPr>
        <w:rFonts w:hint="default"/>
        <w:b w:val="0"/>
      </w:rPr>
    </w:lvl>
    <w:lvl w:ilvl="7">
      <w:start w:val="1"/>
      <w:numFmt w:val="decimal"/>
      <w:lvlText w:val="%1.%2.%3.%4.%5.%6.%7.%8."/>
      <w:lvlJc w:val="left"/>
      <w:pPr>
        <w:ind w:left="1786" w:hanging="1800"/>
      </w:pPr>
      <w:rPr>
        <w:rFonts w:hint="default"/>
        <w:b w:val="0"/>
      </w:rPr>
    </w:lvl>
    <w:lvl w:ilvl="8">
      <w:start w:val="1"/>
      <w:numFmt w:val="decimal"/>
      <w:lvlText w:val="%1.%2.%3.%4.%5.%6.%7.%8.%9."/>
      <w:lvlJc w:val="left"/>
      <w:pPr>
        <w:ind w:left="2144" w:hanging="2160"/>
      </w:pPr>
      <w:rPr>
        <w:rFonts w:hint="default"/>
        <w:b w:val="0"/>
      </w:rPr>
    </w:lvl>
  </w:abstractNum>
  <w:abstractNum w:abstractNumId="18">
    <w:nsid w:val="77FC5F5A"/>
    <w:multiLevelType w:val="multilevel"/>
    <w:tmpl w:val="B16E538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nsid w:val="797559DF"/>
    <w:multiLevelType w:val="multilevel"/>
    <w:tmpl w:val="129A1A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nsid w:val="798F312C"/>
    <w:multiLevelType w:val="multilevel"/>
    <w:tmpl w:val="634E14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nsid w:val="7C0819F9"/>
    <w:multiLevelType w:val="multilevel"/>
    <w:tmpl w:val="1C1A527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1"/>
  </w:num>
  <w:num w:numId="2">
    <w:abstractNumId w:val="9"/>
  </w:num>
  <w:num w:numId="3">
    <w:abstractNumId w:val="16"/>
  </w:num>
  <w:num w:numId="4">
    <w:abstractNumId w:val="19"/>
  </w:num>
  <w:num w:numId="5">
    <w:abstractNumId w:val="6"/>
  </w:num>
  <w:num w:numId="6">
    <w:abstractNumId w:val="3"/>
  </w:num>
  <w:num w:numId="7">
    <w:abstractNumId w:val="1"/>
  </w:num>
  <w:num w:numId="8">
    <w:abstractNumId w:val="12"/>
  </w:num>
  <w:num w:numId="9">
    <w:abstractNumId w:val="7"/>
  </w:num>
  <w:num w:numId="10">
    <w:abstractNumId w:val="5"/>
  </w:num>
  <w:num w:numId="11">
    <w:abstractNumId w:val="14"/>
  </w:num>
  <w:num w:numId="12">
    <w:abstractNumId w:val="4"/>
  </w:num>
  <w:num w:numId="13">
    <w:abstractNumId w:val="18"/>
  </w:num>
  <w:num w:numId="14">
    <w:abstractNumId w:val="20"/>
  </w:num>
  <w:num w:numId="15">
    <w:abstractNumId w:val="2"/>
  </w:num>
  <w:num w:numId="16">
    <w:abstractNumId w:val="21"/>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8"/>
  </w:num>
  <w:num w:numId="20">
    <w:abstractNumId w:val="13"/>
  </w:num>
  <w:num w:numId="21">
    <w:abstractNumId w:val="17"/>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4BCA"/>
    <w:rsid w:val="000013F2"/>
    <w:rsid w:val="000026DF"/>
    <w:rsid w:val="0000593F"/>
    <w:rsid w:val="00005C7E"/>
    <w:rsid w:val="000104C9"/>
    <w:rsid w:val="00030EA3"/>
    <w:rsid w:val="00031683"/>
    <w:rsid w:val="00032780"/>
    <w:rsid w:val="0003535C"/>
    <w:rsid w:val="0005135E"/>
    <w:rsid w:val="00065535"/>
    <w:rsid w:val="000745B8"/>
    <w:rsid w:val="00075F1D"/>
    <w:rsid w:val="000A2439"/>
    <w:rsid w:val="000C0916"/>
    <w:rsid w:val="000C7D11"/>
    <w:rsid w:val="000D32A6"/>
    <w:rsid w:val="000D4FCB"/>
    <w:rsid w:val="000E7410"/>
    <w:rsid w:val="000F24EC"/>
    <w:rsid w:val="0010234A"/>
    <w:rsid w:val="0012137B"/>
    <w:rsid w:val="00122CB1"/>
    <w:rsid w:val="00125063"/>
    <w:rsid w:val="00127521"/>
    <w:rsid w:val="001421AF"/>
    <w:rsid w:val="001564FA"/>
    <w:rsid w:val="00171975"/>
    <w:rsid w:val="001968B4"/>
    <w:rsid w:val="001A15CF"/>
    <w:rsid w:val="001B3070"/>
    <w:rsid w:val="001B3C87"/>
    <w:rsid w:val="001B64F9"/>
    <w:rsid w:val="001D4D41"/>
    <w:rsid w:val="001E1A7D"/>
    <w:rsid w:val="001F293A"/>
    <w:rsid w:val="001F39FA"/>
    <w:rsid w:val="0020427A"/>
    <w:rsid w:val="0020553D"/>
    <w:rsid w:val="00210DAB"/>
    <w:rsid w:val="002452FF"/>
    <w:rsid w:val="00254EFC"/>
    <w:rsid w:val="00262A67"/>
    <w:rsid w:val="00275B59"/>
    <w:rsid w:val="002872B7"/>
    <w:rsid w:val="002C1778"/>
    <w:rsid w:val="00311CB2"/>
    <w:rsid w:val="00311E10"/>
    <w:rsid w:val="003248D5"/>
    <w:rsid w:val="00336C20"/>
    <w:rsid w:val="00345755"/>
    <w:rsid w:val="003467D2"/>
    <w:rsid w:val="003565A1"/>
    <w:rsid w:val="003610C5"/>
    <w:rsid w:val="003813C2"/>
    <w:rsid w:val="00397801"/>
    <w:rsid w:val="00397FC1"/>
    <w:rsid w:val="003B12E3"/>
    <w:rsid w:val="003B2419"/>
    <w:rsid w:val="003B5F6D"/>
    <w:rsid w:val="003C344E"/>
    <w:rsid w:val="003D68C1"/>
    <w:rsid w:val="003E4BCA"/>
    <w:rsid w:val="003F6740"/>
    <w:rsid w:val="004006B0"/>
    <w:rsid w:val="00401DD6"/>
    <w:rsid w:val="00424EF5"/>
    <w:rsid w:val="0043341B"/>
    <w:rsid w:val="004374C3"/>
    <w:rsid w:val="00444437"/>
    <w:rsid w:val="00444D94"/>
    <w:rsid w:val="00445B4D"/>
    <w:rsid w:val="00483BC5"/>
    <w:rsid w:val="00495CA6"/>
    <w:rsid w:val="004A2076"/>
    <w:rsid w:val="004B6636"/>
    <w:rsid w:val="004C2BF6"/>
    <w:rsid w:val="004C6356"/>
    <w:rsid w:val="004D21E8"/>
    <w:rsid w:val="004D740D"/>
    <w:rsid w:val="004D788D"/>
    <w:rsid w:val="004E1583"/>
    <w:rsid w:val="004E248F"/>
    <w:rsid w:val="004E5268"/>
    <w:rsid w:val="004F23D2"/>
    <w:rsid w:val="004F2A66"/>
    <w:rsid w:val="00504539"/>
    <w:rsid w:val="005068F4"/>
    <w:rsid w:val="00512232"/>
    <w:rsid w:val="005219AB"/>
    <w:rsid w:val="00543699"/>
    <w:rsid w:val="005446F0"/>
    <w:rsid w:val="0056322A"/>
    <w:rsid w:val="0058753F"/>
    <w:rsid w:val="005907E4"/>
    <w:rsid w:val="00597082"/>
    <w:rsid w:val="005B14E2"/>
    <w:rsid w:val="005B39E2"/>
    <w:rsid w:val="005B629F"/>
    <w:rsid w:val="005B6E3E"/>
    <w:rsid w:val="005B73ED"/>
    <w:rsid w:val="005C00CC"/>
    <w:rsid w:val="005D44DA"/>
    <w:rsid w:val="005D5426"/>
    <w:rsid w:val="005E3169"/>
    <w:rsid w:val="005E373D"/>
    <w:rsid w:val="0060171B"/>
    <w:rsid w:val="0061693B"/>
    <w:rsid w:val="00623F7E"/>
    <w:rsid w:val="00625DF3"/>
    <w:rsid w:val="00645C0F"/>
    <w:rsid w:val="0065255A"/>
    <w:rsid w:val="00653B23"/>
    <w:rsid w:val="00655022"/>
    <w:rsid w:val="00663379"/>
    <w:rsid w:val="00676AF6"/>
    <w:rsid w:val="006818D1"/>
    <w:rsid w:val="00682C1D"/>
    <w:rsid w:val="00685DB2"/>
    <w:rsid w:val="00695E2F"/>
    <w:rsid w:val="006A2D65"/>
    <w:rsid w:val="006C078E"/>
    <w:rsid w:val="006E4817"/>
    <w:rsid w:val="0070213B"/>
    <w:rsid w:val="0070452A"/>
    <w:rsid w:val="00704DBA"/>
    <w:rsid w:val="00704FCC"/>
    <w:rsid w:val="00710F5D"/>
    <w:rsid w:val="00716631"/>
    <w:rsid w:val="00725F14"/>
    <w:rsid w:val="00754600"/>
    <w:rsid w:val="00760B1F"/>
    <w:rsid w:val="0076531D"/>
    <w:rsid w:val="00783EEC"/>
    <w:rsid w:val="007A0E2F"/>
    <w:rsid w:val="007B31A2"/>
    <w:rsid w:val="007B4FF3"/>
    <w:rsid w:val="007D0F8B"/>
    <w:rsid w:val="007E5C36"/>
    <w:rsid w:val="007E6DCE"/>
    <w:rsid w:val="00800B46"/>
    <w:rsid w:val="00804362"/>
    <w:rsid w:val="00807333"/>
    <w:rsid w:val="008110E1"/>
    <w:rsid w:val="00811D83"/>
    <w:rsid w:val="00823394"/>
    <w:rsid w:val="00851E55"/>
    <w:rsid w:val="0085247D"/>
    <w:rsid w:val="0085754B"/>
    <w:rsid w:val="00860C8B"/>
    <w:rsid w:val="00885556"/>
    <w:rsid w:val="0089294A"/>
    <w:rsid w:val="00896988"/>
    <w:rsid w:val="008A1BFF"/>
    <w:rsid w:val="008A3FE4"/>
    <w:rsid w:val="008B2AAB"/>
    <w:rsid w:val="008C3CC0"/>
    <w:rsid w:val="008C672B"/>
    <w:rsid w:val="008C7155"/>
    <w:rsid w:val="008E087A"/>
    <w:rsid w:val="008E2644"/>
    <w:rsid w:val="008E5678"/>
    <w:rsid w:val="008F08CE"/>
    <w:rsid w:val="008F1E29"/>
    <w:rsid w:val="008F6EBA"/>
    <w:rsid w:val="00914918"/>
    <w:rsid w:val="00916903"/>
    <w:rsid w:val="00917329"/>
    <w:rsid w:val="0092765E"/>
    <w:rsid w:val="00931E00"/>
    <w:rsid w:val="00936E67"/>
    <w:rsid w:val="00940E77"/>
    <w:rsid w:val="00946C8A"/>
    <w:rsid w:val="009531DB"/>
    <w:rsid w:val="00953C26"/>
    <w:rsid w:val="00974CF8"/>
    <w:rsid w:val="009976BB"/>
    <w:rsid w:val="00997BC9"/>
    <w:rsid w:val="009A22EE"/>
    <w:rsid w:val="009A4236"/>
    <w:rsid w:val="009A57C6"/>
    <w:rsid w:val="009B1F0B"/>
    <w:rsid w:val="009B6346"/>
    <w:rsid w:val="009C2ED6"/>
    <w:rsid w:val="009D047C"/>
    <w:rsid w:val="009D61CF"/>
    <w:rsid w:val="009E5B97"/>
    <w:rsid w:val="009F07D2"/>
    <w:rsid w:val="00A0713F"/>
    <w:rsid w:val="00A129F0"/>
    <w:rsid w:val="00A3023A"/>
    <w:rsid w:val="00A36C7B"/>
    <w:rsid w:val="00A5278C"/>
    <w:rsid w:val="00A54395"/>
    <w:rsid w:val="00A60B9A"/>
    <w:rsid w:val="00A70E6F"/>
    <w:rsid w:val="00A74EBF"/>
    <w:rsid w:val="00A77124"/>
    <w:rsid w:val="00A924F1"/>
    <w:rsid w:val="00A95344"/>
    <w:rsid w:val="00AB33EF"/>
    <w:rsid w:val="00AC26CB"/>
    <w:rsid w:val="00AD1EFC"/>
    <w:rsid w:val="00AE1415"/>
    <w:rsid w:val="00AF6387"/>
    <w:rsid w:val="00B311E2"/>
    <w:rsid w:val="00B3237D"/>
    <w:rsid w:val="00B35DB8"/>
    <w:rsid w:val="00B619F8"/>
    <w:rsid w:val="00B75B36"/>
    <w:rsid w:val="00B82ED4"/>
    <w:rsid w:val="00B836D1"/>
    <w:rsid w:val="00BB09A2"/>
    <w:rsid w:val="00BC7DB7"/>
    <w:rsid w:val="00BE23AA"/>
    <w:rsid w:val="00BE2E32"/>
    <w:rsid w:val="00BF21C1"/>
    <w:rsid w:val="00BF65DE"/>
    <w:rsid w:val="00C00EA9"/>
    <w:rsid w:val="00C060A2"/>
    <w:rsid w:val="00C07243"/>
    <w:rsid w:val="00C345DB"/>
    <w:rsid w:val="00C47F35"/>
    <w:rsid w:val="00C55E4F"/>
    <w:rsid w:val="00C67A5D"/>
    <w:rsid w:val="00C7235A"/>
    <w:rsid w:val="00C741D2"/>
    <w:rsid w:val="00C80D74"/>
    <w:rsid w:val="00C827F4"/>
    <w:rsid w:val="00C828D4"/>
    <w:rsid w:val="00C834DB"/>
    <w:rsid w:val="00CA5C19"/>
    <w:rsid w:val="00CC23FF"/>
    <w:rsid w:val="00CD50D1"/>
    <w:rsid w:val="00CD7FB5"/>
    <w:rsid w:val="00CE01D0"/>
    <w:rsid w:val="00CE1E82"/>
    <w:rsid w:val="00CE2BC8"/>
    <w:rsid w:val="00CE5BF3"/>
    <w:rsid w:val="00CF3ADB"/>
    <w:rsid w:val="00D14115"/>
    <w:rsid w:val="00D27823"/>
    <w:rsid w:val="00D3354B"/>
    <w:rsid w:val="00D4518E"/>
    <w:rsid w:val="00D55E49"/>
    <w:rsid w:val="00D56DC1"/>
    <w:rsid w:val="00D60203"/>
    <w:rsid w:val="00D64C81"/>
    <w:rsid w:val="00D70D8B"/>
    <w:rsid w:val="00D75C9C"/>
    <w:rsid w:val="00D87D94"/>
    <w:rsid w:val="00D94743"/>
    <w:rsid w:val="00DA3CB2"/>
    <w:rsid w:val="00DD4132"/>
    <w:rsid w:val="00DF6F24"/>
    <w:rsid w:val="00E14F5F"/>
    <w:rsid w:val="00E22066"/>
    <w:rsid w:val="00E22F15"/>
    <w:rsid w:val="00E27D6C"/>
    <w:rsid w:val="00E433F3"/>
    <w:rsid w:val="00E434DE"/>
    <w:rsid w:val="00E465A0"/>
    <w:rsid w:val="00E50BFD"/>
    <w:rsid w:val="00E572B6"/>
    <w:rsid w:val="00E62D2D"/>
    <w:rsid w:val="00E6721F"/>
    <w:rsid w:val="00E800E7"/>
    <w:rsid w:val="00EA29FC"/>
    <w:rsid w:val="00EA51E7"/>
    <w:rsid w:val="00EA788B"/>
    <w:rsid w:val="00EB4BAE"/>
    <w:rsid w:val="00EC2F19"/>
    <w:rsid w:val="00ED14E1"/>
    <w:rsid w:val="00ED50C2"/>
    <w:rsid w:val="00EE0407"/>
    <w:rsid w:val="00EE4918"/>
    <w:rsid w:val="00EE6F55"/>
    <w:rsid w:val="00F2732E"/>
    <w:rsid w:val="00F316C4"/>
    <w:rsid w:val="00F3614C"/>
    <w:rsid w:val="00F40812"/>
    <w:rsid w:val="00F432B0"/>
    <w:rsid w:val="00F43A5D"/>
    <w:rsid w:val="00F53BB0"/>
    <w:rsid w:val="00F572A2"/>
    <w:rsid w:val="00F6089F"/>
    <w:rsid w:val="00F60B24"/>
    <w:rsid w:val="00F62FC5"/>
    <w:rsid w:val="00F75205"/>
    <w:rsid w:val="00F76358"/>
    <w:rsid w:val="00F82D4B"/>
    <w:rsid w:val="00F8723B"/>
    <w:rsid w:val="00FA1BF7"/>
    <w:rsid w:val="00FB6A0E"/>
    <w:rsid w:val="00FB77ED"/>
    <w:rsid w:val="00FE3EA1"/>
    <w:rsid w:val="00FF038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33F481"/>
  <w15:docId w15:val="{44A3A027-B592-4BFE-AD4D-91FAD27B3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311E2"/>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rsid w:val="00B311E2"/>
    <w:pPr>
      <w:keepNext/>
      <w:ind w:left="3969"/>
      <w:jc w:val="both"/>
    </w:pPr>
    <w:rPr>
      <w:b/>
      <w:szCs w:val="20"/>
      <w:u w:val="single"/>
    </w:rPr>
  </w:style>
  <w:style w:type="paragraph" w:styleId="Ttulo2">
    <w:name w:val="heading 2"/>
    <w:basedOn w:val="Normal"/>
    <w:next w:val="Normal"/>
    <w:rsid w:val="00B311E2"/>
    <w:pPr>
      <w:keepNext/>
      <w:keepLines/>
      <w:spacing w:before="360" w:after="80"/>
      <w:outlineLvl w:val="1"/>
    </w:pPr>
    <w:rPr>
      <w:b/>
      <w:sz w:val="36"/>
      <w:szCs w:val="36"/>
    </w:rPr>
  </w:style>
  <w:style w:type="paragraph" w:styleId="Ttulo3">
    <w:name w:val="heading 3"/>
    <w:basedOn w:val="Normal"/>
    <w:next w:val="Normal"/>
    <w:qFormat/>
    <w:rsid w:val="00B311E2"/>
    <w:pPr>
      <w:keepNext/>
      <w:spacing w:before="240" w:after="60"/>
      <w:outlineLvl w:val="2"/>
    </w:pPr>
    <w:rPr>
      <w:rFonts w:ascii="Calibri Light" w:hAnsi="Calibri Light"/>
      <w:b/>
      <w:bCs/>
      <w:sz w:val="26"/>
      <w:szCs w:val="26"/>
    </w:rPr>
  </w:style>
  <w:style w:type="paragraph" w:styleId="Ttulo4">
    <w:name w:val="heading 4"/>
    <w:basedOn w:val="Normal"/>
    <w:next w:val="Normal"/>
    <w:rsid w:val="00B311E2"/>
    <w:pPr>
      <w:keepNext/>
      <w:keepLines/>
      <w:spacing w:before="240" w:after="40"/>
      <w:outlineLvl w:val="3"/>
    </w:pPr>
    <w:rPr>
      <w:b/>
    </w:rPr>
  </w:style>
  <w:style w:type="paragraph" w:styleId="Ttulo5">
    <w:name w:val="heading 5"/>
    <w:basedOn w:val="Normal"/>
    <w:next w:val="Normal"/>
    <w:rsid w:val="00B311E2"/>
    <w:pPr>
      <w:keepNext/>
      <w:keepLines/>
      <w:spacing w:before="220" w:after="40"/>
      <w:outlineLvl w:val="4"/>
    </w:pPr>
    <w:rPr>
      <w:b/>
      <w:sz w:val="22"/>
      <w:szCs w:val="22"/>
    </w:rPr>
  </w:style>
  <w:style w:type="paragraph" w:styleId="Ttulo6">
    <w:name w:val="heading 6"/>
    <w:basedOn w:val="Normal"/>
    <w:next w:val="Normal"/>
    <w:rsid w:val="00B311E2"/>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rsid w:val="00B311E2"/>
    <w:tblPr>
      <w:tblCellMar>
        <w:top w:w="0" w:type="dxa"/>
        <w:left w:w="0" w:type="dxa"/>
        <w:bottom w:w="0" w:type="dxa"/>
        <w:right w:w="0" w:type="dxa"/>
      </w:tblCellMar>
    </w:tblPr>
  </w:style>
  <w:style w:type="paragraph" w:styleId="Ttulo">
    <w:name w:val="Title"/>
    <w:basedOn w:val="Normal"/>
    <w:next w:val="Normal"/>
    <w:rsid w:val="00B311E2"/>
    <w:pPr>
      <w:keepNext/>
      <w:keepLines/>
      <w:spacing w:before="480" w:after="120"/>
    </w:pPr>
    <w:rPr>
      <w:b/>
      <w:sz w:val="72"/>
      <w:szCs w:val="72"/>
    </w:rPr>
  </w:style>
  <w:style w:type="table" w:customStyle="1" w:styleId="TableNormal1">
    <w:name w:val="Table Normal1"/>
    <w:rsid w:val="00B311E2"/>
    <w:tblPr>
      <w:tblCellMar>
        <w:top w:w="0" w:type="dxa"/>
        <w:left w:w="0" w:type="dxa"/>
        <w:bottom w:w="0" w:type="dxa"/>
        <w:right w:w="0" w:type="dxa"/>
      </w:tblCellMar>
    </w:tblPr>
  </w:style>
  <w:style w:type="paragraph" w:styleId="Recuodecorpodetexto">
    <w:name w:val="Body Text Indent"/>
    <w:basedOn w:val="Normal"/>
    <w:rsid w:val="00B311E2"/>
    <w:pPr>
      <w:ind w:left="851" w:firstLine="3118"/>
      <w:jc w:val="both"/>
    </w:pPr>
    <w:rPr>
      <w:sz w:val="28"/>
      <w:szCs w:val="20"/>
    </w:rPr>
  </w:style>
  <w:style w:type="paragraph" w:styleId="Recuodecorpodetexto2">
    <w:name w:val="Body Text Indent 2"/>
    <w:basedOn w:val="Normal"/>
    <w:rsid w:val="00B311E2"/>
    <w:pPr>
      <w:ind w:left="1080" w:firstLine="2889"/>
      <w:jc w:val="both"/>
    </w:pPr>
    <w:rPr>
      <w:bCs/>
      <w:sz w:val="25"/>
      <w:szCs w:val="28"/>
    </w:rPr>
  </w:style>
  <w:style w:type="paragraph" w:styleId="Cabealho">
    <w:name w:val="header"/>
    <w:basedOn w:val="Normal"/>
    <w:uiPriority w:val="99"/>
    <w:qFormat/>
    <w:rsid w:val="00B311E2"/>
    <w:pPr>
      <w:tabs>
        <w:tab w:val="center" w:pos="4252"/>
        <w:tab w:val="right" w:pos="8504"/>
      </w:tabs>
    </w:pPr>
  </w:style>
  <w:style w:type="character" w:customStyle="1" w:styleId="CabealhoChar">
    <w:name w:val="Cabeçalho Char"/>
    <w:uiPriority w:val="99"/>
    <w:rsid w:val="00B311E2"/>
    <w:rPr>
      <w:w w:val="100"/>
      <w:position w:val="-1"/>
      <w:sz w:val="24"/>
      <w:szCs w:val="24"/>
      <w:effect w:val="none"/>
      <w:vertAlign w:val="baseline"/>
      <w:cs w:val="0"/>
      <w:em w:val="none"/>
    </w:rPr>
  </w:style>
  <w:style w:type="paragraph" w:styleId="Rodap">
    <w:name w:val="footer"/>
    <w:basedOn w:val="Normal"/>
    <w:uiPriority w:val="99"/>
    <w:qFormat/>
    <w:rsid w:val="00B311E2"/>
    <w:pPr>
      <w:tabs>
        <w:tab w:val="center" w:pos="4252"/>
        <w:tab w:val="right" w:pos="8504"/>
      </w:tabs>
    </w:pPr>
  </w:style>
  <w:style w:type="character" w:customStyle="1" w:styleId="RodapChar">
    <w:name w:val="Rodapé Char"/>
    <w:uiPriority w:val="99"/>
    <w:rsid w:val="00B311E2"/>
    <w:rPr>
      <w:w w:val="100"/>
      <w:position w:val="-1"/>
      <w:sz w:val="24"/>
      <w:szCs w:val="24"/>
      <w:effect w:val="none"/>
      <w:vertAlign w:val="baseline"/>
      <w:cs w:val="0"/>
      <w:em w:val="none"/>
    </w:rPr>
  </w:style>
  <w:style w:type="paragraph" w:styleId="Textodebalo">
    <w:name w:val="Balloon Text"/>
    <w:basedOn w:val="Normal"/>
    <w:qFormat/>
    <w:rsid w:val="00B311E2"/>
    <w:rPr>
      <w:rFonts w:ascii="Segoe UI" w:hAnsi="Segoe UI"/>
      <w:sz w:val="18"/>
      <w:szCs w:val="18"/>
    </w:rPr>
  </w:style>
  <w:style w:type="character" w:customStyle="1" w:styleId="TextodebaloChar">
    <w:name w:val="Texto de balão Char"/>
    <w:rsid w:val="00B311E2"/>
    <w:rPr>
      <w:rFonts w:ascii="Segoe UI" w:hAnsi="Segoe UI" w:cs="Segoe UI"/>
      <w:w w:val="100"/>
      <w:position w:val="-1"/>
      <w:sz w:val="18"/>
      <w:szCs w:val="18"/>
      <w:effect w:val="none"/>
      <w:vertAlign w:val="baseline"/>
      <w:cs w:val="0"/>
      <w:em w:val="none"/>
    </w:rPr>
  </w:style>
  <w:style w:type="character" w:customStyle="1" w:styleId="Ttulo3Char">
    <w:name w:val="Título 3 Char"/>
    <w:rsid w:val="00B311E2"/>
    <w:rPr>
      <w:rFonts w:ascii="Calibri Light" w:eastAsia="Times New Roman" w:hAnsi="Calibri Light" w:cs="Times New Roman"/>
      <w:b/>
      <w:bCs/>
      <w:w w:val="100"/>
      <w:position w:val="-1"/>
      <w:sz w:val="26"/>
      <w:szCs w:val="26"/>
      <w:effect w:val="none"/>
      <w:vertAlign w:val="baseline"/>
      <w:cs w:val="0"/>
      <w:em w:val="none"/>
    </w:rPr>
  </w:style>
  <w:style w:type="paragraph" w:styleId="Recuodecorpodetexto3">
    <w:name w:val="Body Text Indent 3"/>
    <w:basedOn w:val="Normal"/>
    <w:qFormat/>
    <w:rsid w:val="00B311E2"/>
    <w:pPr>
      <w:spacing w:after="120"/>
      <w:ind w:left="283"/>
    </w:pPr>
    <w:rPr>
      <w:sz w:val="16"/>
      <w:szCs w:val="16"/>
    </w:rPr>
  </w:style>
  <w:style w:type="character" w:customStyle="1" w:styleId="Recuodecorpodetexto3Char">
    <w:name w:val="Recuo de corpo de texto 3 Char"/>
    <w:rsid w:val="00B311E2"/>
    <w:rPr>
      <w:w w:val="100"/>
      <w:position w:val="-1"/>
      <w:sz w:val="16"/>
      <w:szCs w:val="16"/>
      <w:effect w:val="none"/>
      <w:vertAlign w:val="baseline"/>
      <w:cs w:val="0"/>
      <w:em w:val="none"/>
    </w:rPr>
  </w:style>
  <w:style w:type="paragraph" w:customStyle="1" w:styleId="Default">
    <w:name w:val="Default"/>
    <w:rsid w:val="00B311E2"/>
    <w:pPr>
      <w:suppressAutoHyphens/>
      <w:autoSpaceDE w:val="0"/>
      <w:autoSpaceDN w:val="0"/>
      <w:adjustRightInd w:val="0"/>
      <w:spacing w:line="1" w:lineRule="atLeast"/>
      <w:ind w:leftChars="-1" w:left="-1" w:hangingChars="1" w:hanging="1"/>
      <w:textDirection w:val="btLr"/>
      <w:textAlignment w:val="top"/>
      <w:outlineLvl w:val="0"/>
    </w:pPr>
    <w:rPr>
      <w:rFonts w:ascii="Nyala" w:eastAsia="Calibri" w:hAnsi="Nyala" w:cs="Nyala"/>
      <w:color w:val="000000"/>
      <w:position w:val="-1"/>
      <w:lang w:eastAsia="en-US"/>
    </w:rPr>
  </w:style>
  <w:style w:type="paragraph" w:styleId="Subttulo">
    <w:name w:val="Subtitle"/>
    <w:basedOn w:val="Normal"/>
    <w:next w:val="Normal"/>
    <w:rsid w:val="00B311E2"/>
    <w:pPr>
      <w:keepNext/>
      <w:keepLines/>
      <w:spacing w:before="360" w:after="80"/>
    </w:pPr>
    <w:rPr>
      <w:rFonts w:ascii="Georgia" w:eastAsia="Georgia" w:hAnsi="Georgia" w:cs="Georgia"/>
      <w:i/>
      <w:color w:val="666666"/>
      <w:sz w:val="48"/>
      <w:szCs w:val="48"/>
    </w:rPr>
  </w:style>
  <w:style w:type="table" w:styleId="Tabelacomgrade">
    <w:name w:val="Table Grid"/>
    <w:basedOn w:val="Tabelanormal"/>
    <w:uiPriority w:val="39"/>
    <w:rsid w:val="00704D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8C672B"/>
    <w:pPr>
      <w:ind w:left="720"/>
      <w:contextualSpacing/>
    </w:pPr>
  </w:style>
  <w:style w:type="paragraph" w:styleId="Textodenotaderodap">
    <w:name w:val="footnote text"/>
    <w:basedOn w:val="Normal"/>
    <w:link w:val="TextodenotaderodapChar"/>
    <w:uiPriority w:val="99"/>
    <w:semiHidden/>
    <w:unhideWhenUsed/>
    <w:rsid w:val="00663379"/>
    <w:pPr>
      <w:spacing w:line="240" w:lineRule="auto"/>
    </w:pPr>
    <w:rPr>
      <w:sz w:val="20"/>
      <w:szCs w:val="20"/>
    </w:rPr>
  </w:style>
  <w:style w:type="character" w:customStyle="1" w:styleId="TextodenotaderodapChar">
    <w:name w:val="Texto de nota de rodapé Char"/>
    <w:basedOn w:val="Fontepargpadro"/>
    <w:link w:val="Textodenotaderodap"/>
    <w:uiPriority w:val="99"/>
    <w:semiHidden/>
    <w:rsid w:val="00663379"/>
    <w:rPr>
      <w:position w:val="-1"/>
      <w:sz w:val="20"/>
      <w:szCs w:val="20"/>
    </w:rPr>
  </w:style>
  <w:style w:type="character" w:styleId="Refdenotaderodap">
    <w:name w:val="footnote reference"/>
    <w:basedOn w:val="Fontepargpadro"/>
    <w:uiPriority w:val="99"/>
    <w:semiHidden/>
    <w:unhideWhenUsed/>
    <w:rsid w:val="00663379"/>
    <w:rPr>
      <w:vertAlign w:val="superscript"/>
    </w:rPr>
  </w:style>
  <w:style w:type="character" w:styleId="Hyperlink">
    <w:name w:val="Hyperlink"/>
    <w:basedOn w:val="Fontepargpadro"/>
    <w:uiPriority w:val="99"/>
    <w:unhideWhenUsed/>
    <w:rsid w:val="009A22EE"/>
    <w:rPr>
      <w:color w:val="0000FF" w:themeColor="hyperlink"/>
      <w:u w:val="single"/>
    </w:rPr>
  </w:style>
  <w:style w:type="character" w:styleId="Nmerodepgina">
    <w:name w:val="page number"/>
    <w:basedOn w:val="Fontepargpadro"/>
    <w:uiPriority w:val="99"/>
    <w:unhideWhenUsed/>
    <w:rsid w:val="004D74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252999">
      <w:bodyDiv w:val="1"/>
      <w:marLeft w:val="0"/>
      <w:marRight w:val="0"/>
      <w:marTop w:val="0"/>
      <w:marBottom w:val="0"/>
      <w:divBdr>
        <w:top w:val="none" w:sz="0" w:space="0" w:color="auto"/>
        <w:left w:val="none" w:sz="0" w:space="0" w:color="auto"/>
        <w:bottom w:val="none" w:sz="0" w:space="0" w:color="auto"/>
        <w:right w:val="none" w:sz="0" w:space="0" w:color="auto"/>
      </w:divBdr>
    </w:div>
    <w:div w:id="200436717">
      <w:bodyDiv w:val="1"/>
      <w:marLeft w:val="0"/>
      <w:marRight w:val="0"/>
      <w:marTop w:val="0"/>
      <w:marBottom w:val="0"/>
      <w:divBdr>
        <w:top w:val="none" w:sz="0" w:space="0" w:color="auto"/>
        <w:left w:val="none" w:sz="0" w:space="0" w:color="auto"/>
        <w:bottom w:val="none" w:sz="0" w:space="0" w:color="auto"/>
        <w:right w:val="none" w:sz="0" w:space="0" w:color="auto"/>
      </w:divBdr>
    </w:div>
    <w:div w:id="286817878">
      <w:bodyDiv w:val="1"/>
      <w:marLeft w:val="0"/>
      <w:marRight w:val="0"/>
      <w:marTop w:val="0"/>
      <w:marBottom w:val="0"/>
      <w:divBdr>
        <w:top w:val="none" w:sz="0" w:space="0" w:color="auto"/>
        <w:left w:val="none" w:sz="0" w:space="0" w:color="auto"/>
        <w:bottom w:val="none" w:sz="0" w:space="0" w:color="auto"/>
        <w:right w:val="none" w:sz="0" w:space="0" w:color="auto"/>
      </w:divBdr>
    </w:div>
    <w:div w:id="453714162">
      <w:bodyDiv w:val="1"/>
      <w:marLeft w:val="0"/>
      <w:marRight w:val="0"/>
      <w:marTop w:val="0"/>
      <w:marBottom w:val="0"/>
      <w:divBdr>
        <w:top w:val="none" w:sz="0" w:space="0" w:color="auto"/>
        <w:left w:val="none" w:sz="0" w:space="0" w:color="auto"/>
        <w:bottom w:val="none" w:sz="0" w:space="0" w:color="auto"/>
        <w:right w:val="none" w:sz="0" w:space="0" w:color="auto"/>
      </w:divBdr>
    </w:div>
    <w:div w:id="614750543">
      <w:bodyDiv w:val="1"/>
      <w:marLeft w:val="0"/>
      <w:marRight w:val="0"/>
      <w:marTop w:val="0"/>
      <w:marBottom w:val="0"/>
      <w:divBdr>
        <w:top w:val="none" w:sz="0" w:space="0" w:color="auto"/>
        <w:left w:val="none" w:sz="0" w:space="0" w:color="auto"/>
        <w:bottom w:val="none" w:sz="0" w:space="0" w:color="auto"/>
        <w:right w:val="none" w:sz="0" w:space="0" w:color="auto"/>
      </w:divBdr>
    </w:div>
    <w:div w:id="722022888">
      <w:bodyDiv w:val="1"/>
      <w:marLeft w:val="0"/>
      <w:marRight w:val="0"/>
      <w:marTop w:val="0"/>
      <w:marBottom w:val="0"/>
      <w:divBdr>
        <w:top w:val="none" w:sz="0" w:space="0" w:color="auto"/>
        <w:left w:val="none" w:sz="0" w:space="0" w:color="auto"/>
        <w:bottom w:val="none" w:sz="0" w:space="0" w:color="auto"/>
        <w:right w:val="none" w:sz="0" w:space="0" w:color="auto"/>
      </w:divBdr>
    </w:div>
    <w:div w:id="736244183">
      <w:bodyDiv w:val="1"/>
      <w:marLeft w:val="0"/>
      <w:marRight w:val="0"/>
      <w:marTop w:val="0"/>
      <w:marBottom w:val="0"/>
      <w:divBdr>
        <w:top w:val="none" w:sz="0" w:space="0" w:color="auto"/>
        <w:left w:val="none" w:sz="0" w:space="0" w:color="auto"/>
        <w:bottom w:val="none" w:sz="0" w:space="0" w:color="auto"/>
        <w:right w:val="none" w:sz="0" w:space="0" w:color="auto"/>
      </w:divBdr>
    </w:div>
    <w:div w:id="765033209">
      <w:bodyDiv w:val="1"/>
      <w:marLeft w:val="0"/>
      <w:marRight w:val="0"/>
      <w:marTop w:val="0"/>
      <w:marBottom w:val="0"/>
      <w:divBdr>
        <w:top w:val="none" w:sz="0" w:space="0" w:color="auto"/>
        <w:left w:val="none" w:sz="0" w:space="0" w:color="auto"/>
        <w:bottom w:val="none" w:sz="0" w:space="0" w:color="auto"/>
        <w:right w:val="none" w:sz="0" w:space="0" w:color="auto"/>
      </w:divBdr>
    </w:div>
    <w:div w:id="1125271392">
      <w:bodyDiv w:val="1"/>
      <w:marLeft w:val="0"/>
      <w:marRight w:val="0"/>
      <w:marTop w:val="0"/>
      <w:marBottom w:val="0"/>
      <w:divBdr>
        <w:top w:val="none" w:sz="0" w:space="0" w:color="auto"/>
        <w:left w:val="none" w:sz="0" w:space="0" w:color="auto"/>
        <w:bottom w:val="none" w:sz="0" w:space="0" w:color="auto"/>
        <w:right w:val="none" w:sz="0" w:space="0" w:color="auto"/>
      </w:divBdr>
    </w:div>
    <w:div w:id="1337000835">
      <w:bodyDiv w:val="1"/>
      <w:marLeft w:val="0"/>
      <w:marRight w:val="0"/>
      <w:marTop w:val="0"/>
      <w:marBottom w:val="0"/>
      <w:divBdr>
        <w:top w:val="none" w:sz="0" w:space="0" w:color="auto"/>
        <w:left w:val="none" w:sz="0" w:space="0" w:color="auto"/>
        <w:bottom w:val="none" w:sz="0" w:space="0" w:color="auto"/>
        <w:right w:val="none" w:sz="0" w:space="0" w:color="auto"/>
      </w:divBdr>
    </w:div>
    <w:div w:id="1867057037">
      <w:bodyDiv w:val="1"/>
      <w:marLeft w:val="0"/>
      <w:marRight w:val="0"/>
      <w:marTop w:val="0"/>
      <w:marBottom w:val="0"/>
      <w:divBdr>
        <w:top w:val="none" w:sz="0" w:space="0" w:color="auto"/>
        <w:left w:val="none" w:sz="0" w:space="0" w:color="auto"/>
        <w:bottom w:val="none" w:sz="0" w:space="0" w:color="auto"/>
        <w:right w:val="none" w:sz="0" w:space="0" w:color="auto"/>
      </w:divBdr>
    </w:div>
    <w:div w:id="1928880518">
      <w:bodyDiv w:val="1"/>
      <w:marLeft w:val="0"/>
      <w:marRight w:val="0"/>
      <w:marTop w:val="0"/>
      <w:marBottom w:val="0"/>
      <w:divBdr>
        <w:top w:val="none" w:sz="0" w:space="0" w:color="auto"/>
        <w:left w:val="none" w:sz="0" w:space="0" w:color="auto"/>
        <w:bottom w:val="none" w:sz="0" w:space="0" w:color="auto"/>
        <w:right w:val="none" w:sz="0" w:space="0" w:color="auto"/>
      </w:divBdr>
    </w:div>
    <w:div w:id="2015960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ntcHSairM9QTtieFN58MAzFcMjw==">AMUW2mVPyfKu3KjpVqnlyxPlD3Xm43oYp56W6M3ymJ2HnoCJC9z84tNoTonBy/KwhAJFo55cON+xUxNW4VXnulePCDBUQDAcaOW98AGpIwCqz9YimtNyhxg=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6172357-C950-4E61-82C9-542F137E2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2303</Words>
  <Characters>12437</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dc:creator>
  <cp:lastModifiedBy>Usuario</cp:lastModifiedBy>
  <cp:revision>15</cp:revision>
  <cp:lastPrinted>2025-03-12T19:29:00Z</cp:lastPrinted>
  <dcterms:created xsi:type="dcterms:W3CDTF">2024-04-26T14:11:00Z</dcterms:created>
  <dcterms:modified xsi:type="dcterms:W3CDTF">2025-03-12T19:30:00Z</dcterms:modified>
</cp:coreProperties>
</file>